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21.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rPr>
          <w:rFonts w:ascii="宋体" w:hAnsi="宋体"/>
          <w:b/>
          <w:color w:val="000000"/>
          <w:sz w:val="56"/>
          <w:szCs w:val="56"/>
        </w:rPr>
      </w:pPr>
      <w:r/>
      <w:bookmarkStart w:id="0" w:name="_Toc537065439"/>
      <w:r>
        <w:rPr>
          <w:rFonts w:hint="eastAsia" w:ascii="宋体" w:hAnsi="宋体"/>
          <w:b/>
          <w:color w:val="000000"/>
          <w:sz w:val="56"/>
          <w:szCs w:val="56"/>
        </w:rPr>
        <w:t xml:space="preserve">竞 争 性 磋 商 文 件</w:t>
      </w:r>
      <w:bookmarkEnd w:id="0"/>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pStyle w:val="1655"/>
        <w:rPr>
          <w:rFonts w:ascii="宋体" w:hAnsi="宋体" w:eastAsia="宋体"/>
          <w:color w:val="000000"/>
          <w:highlight w:val="none"/>
        </w:rPr>
      </w:pPr>
      <w:r>
        <w:rPr>
          <w:rFonts w:ascii="宋体" w:hAnsi="宋体" w:eastAsia="宋体"/>
          <w:color w:val="000000"/>
          <w:highlight w:val="none"/>
        </w:rPr>
      </w:r>
      <w:r/>
    </w:p>
    <w:p>
      <w:pPr>
        <w:jc w:val="center"/>
        <w:spacing w:line="480" w:lineRule="auto"/>
        <w:rPr>
          <w:rFonts w:ascii="宋体" w:hAnsi="宋体"/>
          <w:b/>
          <w:color w:val="000000"/>
          <w:sz w:val="32"/>
          <w:szCs w:val="22"/>
          <w:highlight w:val="none"/>
        </w:rPr>
      </w:pPr>
      <w:r/>
      <w:bookmarkStart w:id="1" w:name="_Toc585064932"/>
      <w:r>
        <w:rPr>
          <w:rFonts w:hint="eastAsia" w:ascii="宋体" w:hAnsi="宋体"/>
          <w:b/>
          <w:color w:val="000000"/>
          <w:sz w:val="32"/>
          <w:szCs w:val="22"/>
          <w:highlight w:val="none"/>
        </w:rPr>
        <w:t xml:space="preserve">项目编号：</w:t>
      </w:r>
      <w:bookmarkEnd w:id="1"/>
      <w:r>
        <w:rPr>
          <w:rFonts w:hint="eastAsia" w:ascii="宋体" w:hAnsi="宋体"/>
          <w:b/>
          <w:color w:val="000000"/>
          <w:sz w:val="32"/>
          <w:szCs w:val="22"/>
          <w:highlight w:val="none"/>
        </w:rPr>
        <w:t xml:space="preserve">JSZC-321100-JSWX-C2025-0033</w:t>
      </w:r>
      <w:r/>
    </w:p>
    <w:p>
      <w:pPr>
        <w:jc w:val="center"/>
        <w:spacing w:line="360" w:lineRule="auto"/>
        <w:rPr>
          <w:rFonts w:ascii="宋体" w:hAnsi="宋体"/>
          <w:b/>
          <w:bCs/>
          <w:color w:val="000000"/>
          <w:sz w:val="32"/>
          <w:szCs w:val="32"/>
        </w:rPr>
      </w:pPr>
      <w:r/>
      <w:bookmarkStart w:id="2" w:name="_Toc2006176158"/>
      <w:r>
        <w:rPr>
          <w:rFonts w:hint="eastAsia" w:ascii="宋体" w:hAnsi="宋体"/>
          <w:b/>
          <w:color w:val="000000"/>
          <w:sz w:val="32"/>
          <w:szCs w:val="22"/>
        </w:rPr>
        <w:t xml:space="preserve">项目名称：</w:t>
      </w:r>
      <w:bookmarkEnd w:id="2"/>
      <w:r>
        <w:rPr>
          <w:rFonts w:hint="eastAsia" w:ascii="宋体" w:hAnsi="宋体"/>
          <w:b/>
          <w:color w:val="000000"/>
          <w:sz w:val="32"/>
          <w:szCs w:val="22"/>
        </w:rPr>
        <w:t xml:space="preserve">2025年镇江市建设工程规划验线测绘项目</w:t>
      </w:r>
      <w:r/>
    </w:p>
    <w:p>
      <w:pPr>
        <w:spacing w:line="480" w:lineRule="auto"/>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pStyle w:val="1655"/>
        <w:rPr>
          <w:rFonts w:ascii="宋体" w:hAnsi="宋体" w:eastAsia="宋体"/>
          <w:color w:val="000000"/>
        </w:rPr>
      </w:pPr>
      <w:r>
        <w:rPr>
          <w:rFonts w:ascii="宋体" w:hAnsi="宋体" w:eastAsia="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jc w:val="center"/>
        <w:spacing w:before="240"/>
        <w:rPr>
          <w:rFonts w:ascii="宋体" w:hAnsi="宋体"/>
          <w:b/>
          <w:color w:val="000000"/>
          <w:sz w:val="32"/>
          <w:szCs w:val="32"/>
        </w:rPr>
      </w:pPr>
      <w:r/>
      <w:bookmarkStart w:id="3" w:name="_Toc161945959"/>
      <w:r>
        <w:rPr>
          <w:rFonts w:hint="eastAsia" w:ascii="宋体" w:hAnsi="宋体"/>
          <w:b/>
          <w:color w:val="000000"/>
          <w:sz w:val="32"/>
          <w:szCs w:val="32"/>
        </w:rPr>
        <w:t xml:space="preserve">江苏巍信项目管理有限公司</w:t>
      </w:r>
      <w:bookmarkEnd w:id="3"/>
      <w:r/>
      <w:r/>
    </w:p>
    <w:p>
      <w:pPr>
        <w:jc w:val="center"/>
        <w:spacing w:before="240" w:after="240"/>
        <w:rPr>
          <w:rFonts w:ascii="宋体" w:hAnsi="宋体"/>
          <w:b/>
          <w:color w:val="000000"/>
          <w:sz w:val="32"/>
          <w:szCs w:val="32"/>
        </w:rPr>
      </w:pPr>
      <w:r>
        <w:rPr>
          <w:rFonts w:hint="eastAsia" w:ascii="宋体" w:hAnsi="宋体"/>
          <w:b/>
          <w:color w:val="000000"/>
          <w:sz w:val="32"/>
          <w:szCs w:val="32"/>
        </w:rPr>
        <w:t xml:space="preserve">二○二五年九月</w:t>
      </w:r>
      <w:r/>
    </w:p>
    <w:p>
      <w:pPr>
        <w:jc w:val="center"/>
        <w:spacing w:before="240" w:after="240"/>
        <w:rPr>
          <w:rFonts w:ascii="宋体" w:hAnsi="宋体"/>
          <w:b/>
          <w:color w:val="000000"/>
          <w:sz w:val="30"/>
          <w:szCs w:val="30"/>
        </w:rPr>
        <w:pBdr>
          <w:top w:val="none" w:color="000000" w:sz="0" w:space="1"/>
          <w:left w:val="none" w:color="000000" w:sz="0" w:space="4"/>
          <w:bottom w:val="none" w:color="000000" w:sz="0" w:space="1"/>
          <w:right w:val="none" w:color="000000" w:sz="0" w:space="4"/>
        </w:pBdr>
        <w:sectPr>
          <w:headerReference w:type="default" r:id="rId8"/>
          <w:headerReference w:type="first" r:id="rId9"/>
          <w:footnotePr/>
          <w:endnotePr/>
          <w:type w:val="nextPage"/>
          <w:pgSz w:w="11907" w:h="16840" w:orient="portrait"/>
          <w:pgMar w:top="1440" w:right="1746" w:bottom="1440" w:left="1746" w:header="851" w:footer="992" w:gutter="0"/>
          <w:pgNumType w:start="1"/>
          <w:cols w:num="1" w:sep="0" w:space="1701" w:equalWidth="1"/>
          <w:docGrid w:linePitch="360"/>
        </w:sectPr>
      </w:pPr>
      <w:r>
        <w:rPr>
          <w:rFonts w:ascii="宋体" w:hAnsi="宋体"/>
          <w:b/>
          <w:color w:val="000000"/>
          <w:sz w:val="30"/>
          <w:szCs w:val="30"/>
        </w:rPr>
      </w:r>
      <w:r/>
    </w:p>
    <w:p>
      <w:pPr>
        <w:pStyle w:val="1655"/>
        <w:ind w:firstLine="419"/>
        <w:rPr>
          <w:rFonts w:ascii="宋体" w:hAnsi="宋体" w:eastAsia="宋体"/>
          <w:color w:val="000000"/>
        </w:rPr>
      </w:pPr>
      <w:r>
        <w:rPr>
          <w:rFonts w:ascii="宋体" w:hAnsi="宋体" w:eastAsia="宋体"/>
          <w:color w:val="000000"/>
        </w:rPr>
      </w:r>
      <w:r/>
    </w:p>
    <w:p>
      <w:pPr>
        <w:jc w:val="center"/>
        <w:spacing w:before="240" w:after="240"/>
        <w:rPr>
          <w:rFonts w:ascii="宋体" w:hAnsi="宋体"/>
          <w:b/>
          <w:color w:val="000000"/>
          <w:sz w:val="40"/>
          <w:szCs w:val="22"/>
        </w:rPr>
      </w:pPr>
      <w:r>
        <w:rPr>
          <w:rFonts w:hint="eastAsia" w:ascii="宋体" w:hAnsi="宋体"/>
          <w:b/>
          <w:color w:val="000000"/>
          <w:sz w:val="32"/>
          <w:szCs w:val="32"/>
        </w:rPr>
        <w:t xml:space="preserve">磋商文件目录</w:t>
      </w:r>
      <w:r/>
    </w:p>
    <w:p>
      <w:pPr>
        <w:pStyle w:val="1475"/>
        <w:spacing w:line="360" w:lineRule="auto"/>
        <w:tabs>
          <w:tab w:val="right" w:pos="8307" w:leader="dot"/>
        </w:tabs>
        <w:rPr>
          <w:rFonts w:ascii="宋体" w:hAnsi="宋体" w:cs="宋体"/>
          <w:sz w:val="24"/>
        </w:rPr>
      </w:pPr>
      <w:r/>
      <w:bookmarkStart w:id="4" w:name="_Toc105940806"/>
      <w:r/>
      <w:bookmarkStart w:id="5" w:name="_Toc20732967"/>
      <w:r/>
      <w:bookmarkStart w:id="6" w:name="_Toc92167999"/>
      <w:r/>
      <w:bookmarkStart w:id="7" w:name="_Toc100386033"/>
      <w:r>
        <w:rPr>
          <w:color w:val="000000"/>
        </w:rPr>
        <w:fldChar w:fldCharType="begin"/>
      </w:r>
      <w:r>
        <w:rPr>
          <w:color w:val="000000"/>
        </w:rPr>
        <w:instrText xml:space="preserve">TOC \o "1-1" \h \u </w:instrText>
      </w:r>
      <w:r>
        <w:rPr>
          <w:color w:val="000000"/>
        </w:rPr>
        <w:fldChar w:fldCharType="separate"/>
      </w:r>
      <w:r>
        <w:fldChar w:fldCharType="begin"/>
      </w:r>
      <w:r>
        <w:instrText xml:space="preserve"> HYPERLINK \l "_Toc26942" </w:instrText>
      </w:r>
      <w:r>
        <w:fldChar w:fldCharType="separate"/>
      </w:r>
      <w:r>
        <w:rPr>
          <w:rFonts w:hint="eastAsia" w:ascii="宋体" w:hAnsi="宋体" w:cs="宋体"/>
          <w:sz w:val="24"/>
        </w:rPr>
        <w:t xml:space="preserve">第一部分  磋商邀请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_Toc26942 \h </w:instrText>
      </w:r>
      <w:r>
        <w:rPr>
          <w:rFonts w:hint="eastAsia" w:ascii="宋体" w:hAnsi="宋体" w:cs="宋体"/>
          <w:sz w:val="24"/>
        </w:rPr>
        <w:fldChar w:fldCharType="separate"/>
      </w:r>
      <w:r>
        <w:rPr>
          <w:rFonts w:hint="eastAsia" w:ascii="宋体" w:hAnsi="宋体" w:cs="宋体"/>
          <w:sz w:val="24"/>
        </w:rPr>
        <w:t xml:space="preserve">3</w:t>
      </w:r>
      <w:r>
        <w:rPr>
          <w:rFonts w:hint="eastAsia" w:ascii="宋体" w:hAnsi="宋体" w:cs="宋体"/>
          <w:sz w:val="24"/>
        </w:rPr>
        <w:fldChar w:fldCharType="end"/>
      </w:r>
      <w:r>
        <w:rPr>
          <w:rFonts w:hint="eastAsia" w:ascii="宋体" w:hAnsi="宋体" w:cs="宋体"/>
          <w:sz w:val="24"/>
        </w:rPr>
        <w:fldChar w:fldCharType="end"/>
      </w:r>
      <w:r/>
    </w:p>
    <w:p>
      <w:pPr>
        <w:pStyle w:val="1475"/>
        <w:spacing w:line="360" w:lineRule="auto"/>
        <w:tabs>
          <w:tab w:val="right" w:pos="8307" w:leader="dot"/>
        </w:tabs>
        <w:rPr>
          <w:rFonts w:ascii="宋体" w:hAnsi="宋体" w:cs="宋体"/>
          <w:sz w:val="24"/>
        </w:rPr>
      </w:pPr>
      <w:r>
        <w:fldChar w:fldCharType="begin"/>
      </w:r>
      <w:r>
        <w:instrText xml:space="preserve"> HYPERLINK \l "_Toc32479" </w:instrText>
      </w:r>
      <w:r>
        <w:fldChar w:fldCharType="separate"/>
      </w:r>
      <w:r>
        <w:rPr>
          <w:rFonts w:hint="eastAsia" w:ascii="宋体" w:hAnsi="宋体" w:cs="宋体"/>
          <w:sz w:val="24"/>
        </w:rPr>
        <w:t xml:space="preserve">第二部分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_Toc32479 \h </w:instrText>
      </w:r>
      <w:r>
        <w:rPr>
          <w:rFonts w:hint="eastAsia" w:ascii="宋体" w:hAnsi="宋体" w:cs="宋体"/>
          <w:sz w:val="24"/>
        </w:rPr>
        <w:fldChar w:fldCharType="separate"/>
      </w:r>
      <w:r>
        <w:rPr>
          <w:rFonts w:hint="eastAsia" w:ascii="宋体" w:hAnsi="宋体" w:cs="宋体"/>
          <w:sz w:val="24"/>
        </w:rPr>
        <w:t xml:space="preserve">7</w:t>
      </w:r>
      <w:r>
        <w:rPr>
          <w:rFonts w:hint="eastAsia" w:ascii="宋体" w:hAnsi="宋体" w:cs="宋体"/>
          <w:sz w:val="24"/>
        </w:rPr>
        <w:fldChar w:fldCharType="end"/>
      </w:r>
      <w:r>
        <w:rPr>
          <w:rFonts w:hint="eastAsia" w:ascii="宋体" w:hAnsi="宋体" w:cs="宋体"/>
          <w:sz w:val="24"/>
        </w:rPr>
        <w:fldChar w:fldCharType="end"/>
      </w:r>
      <w:r/>
    </w:p>
    <w:p>
      <w:pPr>
        <w:pStyle w:val="1475"/>
        <w:spacing w:line="360" w:lineRule="auto"/>
        <w:tabs>
          <w:tab w:val="right" w:pos="8307" w:leader="dot"/>
        </w:tabs>
        <w:rPr>
          <w:rFonts w:ascii="宋体" w:hAnsi="宋体" w:cs="宋体"/>
          <w:sz w:val="24"/>
        </w:rPr>
      </w:pPr>
      <w:r>
        <w:fldChar w:fldCharType="begin"/>
      </w:r>
      <w:r>
        <w:instrText xml:space="preserve"> HYPERLINK \l "_Toc19070" </w:instrText>
      </w:r>
      <w:r>
        <w:fldChar w:fldCharType="separate"/>
      </w:r>
      <w:r>
        <w:rPr>
          <w:rFonts w:hint="eastAsia" w:ascii="宋体" w:hAnsi="宋体" w:cs="宋体"/>
          <w:sz w:val="24"/>
        </w:rPr>
        <w:t xml:space="preserve">第三部分  合同格式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_Toc19070 \h </w:instrText>
      </w:r>
      <w:r>
        <w:rPr>
          <w:rFonts w:hint="eastAsia" w:ascii="宋体" w:hAnsi="宋体" w:cs="宋体"/>
          <w:sz w:val="24"/>
        </w:rPr>
        <w:fldChar w:fldCharType="separate"/>
      </w:r>
      <w:r>
        <w:rPr>
          <w:rFonts w:hint="eastAsia" w:ascii="宋体" w:hAnsi="宋体" w:cs="宋体"/>
          <w:sz w:val="24"/>
        </w:rPr>
        <w:t xml:space="preserve">23</w:t>
      </w:r>
      <w:r>
        <w:rPr>
          <w:rFonts w:hint="eastAsia" w:ascii="宋体" w:hAnsi="宋体" w:cs="宋体"/>
          <w:sz w:val="24"/>
        </w:rPr>
        <w:fldChar w:fldCharType="end"/>
      </w:r>
      <w:r>
        <w:rPr>
          <w:rFonts w:hint="eastAsia" w:ascii="宋体" w:hAnsi="宋体" w:cs="宋体"/>
          <w:sz w:val="24"/>
        </w:rPr>
        <w:fldChar w:fldCharType="end"/>
      </w:r>
      <w:r/>
    </w:p>
    <w:p>
      <w:pPr>
        <w:pStyle w:val="1475"/>
        <w:spacing w:line="360" w:lineRule="auto"/>
        <w:tabs>
          <w:tab w:val="right" w:pos="8307" w:leader="dot"/>
        </w:tabs>
        <w:rPr>
          <w:rFonts w:ascii="宋体" w:hAnsi="宋体" w:cs="宋体"/>
          <w:sz w:val="24"/>
        </w:rPr>
      </w:pPr>
      <w:r>
        <w:fldChar w:fldCharType="begin"/>
      </w:r>
      <w:r>
        <w:instrText xml:space="preserve"> HYPERLINK \l "_Toc19658" </w:instrText>
      </w:r>
      <w:r>
        <w:fldChar w:fldCharType="separate"/>
      </w:r>
      <w:r>
        <w:rPr>
          <w:rFonts w:hint="eastAsia" w:ascii="宋体" w:hAnsi="宋体" w:cs="宋体"/>
          <w:sz w:val="24"/>
        </w:rPr>
        <w:t xml:space="preserve">第四部分  项目采购需求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_Toc19658 \h </w:instrText>
      </w:r>
      <w:r>
        <w:rPr>
          <w:rFonts w:hint="eastAsia" w:ascii="宋体" w:hAnsi="宋体" w:cs="宋体"/>
          <w:sz w:val="24"/>
        </w:rPr>
        <w:fldChar w:fldCharType="separate"/>
      </w:r>
      <w:r>
        <w:rPr>
          <w:rFonts w:hint="eastAsia" w:ascii="宋体" w:hAnsi="宋体" w:cs="宋体"/>
          <w:sz w:val="24"/>
        </w:rPr>
        <w:t xml:space="preserve">28</w:t>
      </w:r>
      <w:r>
        <w:rPr>
          <w:rFonts w:hint="eastAsia" w:ascii="宋体" w:hAnsi="宋体" w:cs="宋体"/>
          <w:sz w:val="24"/>
        </w:rPr>
        <w:fldChar w:fldCharType="end"/>
      </w:r>
      <w:r>
        <w:rPr>
          <w:rFonts w:hint="eastAsia" w:ascii="宋体" w:hAnsi="宋体" w:cs="宋体"/>
          <w:sz w:val="24"/>
        </w:rPr>
        <w:fldChar w:fldCharType="end"/>
      </w:r>
      <w:r/>
    </w:p>
    <w:p>
      <w:pPr>
        <w:pStyle w:val="1475"/>
        <w:spacing w:line="360" w:lineRule="auto"/>
        <w:tabs>
          <w:tab w:val="right" w:pos="8307" w:leader="dot"/>
        </w:tabs>
        <w:rPr>
          <w:rFonts w:ascii="宋体" w:hAnsi="宋体" w:cs="宋体"/>
          <w:sz w:val="24"/>
        </w:rPr>
      </w:pPr>
      <w:r>
        <w:fldChar w:fldCharType="begin"/>
      </w:r>
      <w:r>
        <w:instrText xml:space="preserve"> HYPERLINK \l "_Toc13919" </w:instrText>
      </w:r>
      <w:r>
        <w:fldChar w:fldCharType="separate"/>
      </w:r>
      <w:r>
        <w:rPr>
          <w:rFonts w:hint="eastAsia" w:ascii="宋体" w:hAnsi="宋体" w:cs="宋体"/>
          <w:bCs/>
          <w:spacing w:val="-1"/>
          <w:sz w:val="24"/>
        </w:rPr>
        <w:t xml:space="preserve">第</w:t>
      </w:r>
      <w:r>
        <w:rPr>
          <w:rFonts w:hint="eastAsia" w:ascii="宋体" w:hAnsi="宋体" w:cs="宋体"/>
          <w:bCs/>
          <w:sz w:val="24"/>
        </w:rPr>
        <w:t xml:space="preserve">五部分  磋商及评审</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_Toc13919 \h </w:instrText>
      </w:r>
      <w:r>
        <w:rPr>
          <w:rFonts w:hint="eastAsia" w:ascii="宋体" w:hAnsi="宋体" w:cs="宋体"/>
          <w:sz w:val="24"/>
        </w:rPr>
        <w:fldChar w:fldCharType="separate"/>
      </w:r>
      <w:r>
        <w:rPr>
          <w:rFonts w:hint="eastAsia" w:ascii="宋体" w:hAnsi="宋体" w:cs="宋体"/>
          <w:sz w:val="24"/>
        </w:rPr>
        <w:t xml:space="preserve">31</w:t>
      </w:r>
      <w:r>
        <w:rPr>
          <w:rFonts w:hint="eastAsia" w:ascii="宋体" w:hAnsi="宋体" w:cs="宋体"/>
          <w:sz w:val="24"/>
        </w:rPr>
        <w:fldChar w:fldCharType="end"/>
      </w:r>
      <w:r>
        <w:rPr>
          <w:rFonts w:hint="eastAsia" w:ascii="宋体" w:hAnsi="宋体" w:cs="宋体"/>
          <w:sz w:val="24"/>
        </w:rPr>
        <w:fldChar w:fldCharType="end"/>
      </w:r>
      <w:r/>
    </w:p>
    <w:p>
      <w:pPr>
        <w:pStyle w:val="1475"/>
        <w:spacing w:line="360" w:lineRule="auto"/>
        <w:tabs>
          <w:tab w:val="right" w:pos="8307" w:leader="dot"/>
        </w:tabs>
      </w:pPr>
      <w:r>
        <w:fldChar w:fldCharType="begin"/>
      </w:r>
      <w:r>
        <w:instrText xml:space="preserve"> HYPERLINK \l "_Toc2145" </w:instrText>
      </w:r>
      <w:r>
        <w:fldChar w:fldCharType="separate"/>
      </w:r>
      <w:r>
        <w:rPr>
          <w:rFonts w:hint="eastAsia" w:ascii="宋体" w:hAnsi="宋体" w:cs="宋体"/>
          <w:sz w:val="24"/>
        </w:rPr>
        <w:t xml:space="preserve">第六部分  磋商响应文件（格式）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_Toc2145 \h </w:instrText>
      </w:r>
      <w:r>
        <w:rPr>
          <w:rFonts w:hint="eastAsia" w:ascii="宋体" w:hAnsi="宋体" w:cs="宋体"/>
          <w:sz w:val="24"/>
        </w:rPr>
        <w:fldChar w:fldCharType="separate"/>
      </w:r>
      <w:r>
        <w:rPr>
          <w:rFonts w:hint="eastAsia" w:ascii="宋体" w:hAnsi="宋体" w:cs="宋体"/>
          <w:sz w:val="24"/>
        </w:rPr>
        <w:t xml:space="preserve">36</w:t>
      </w:r>
      <w:r>
        <w:rPr>
          <w:rFonts w:hint="eastAsia" w:ascii="宋体" w:hAnsi="宋体" w:cs="宋体"/>
          <w:sz w:val="24"/>
        </w:rPr>
        <w:fldChar w:fldCharType="end"/>
      </w:r>
      <w:r>
        <w:rPr>
          <w:rFonts w:hint="eastAsia" w:ascii="宋体" w:hAnsi="宋体" w:cs="宋体"/>
          <w:sz w:val="24"/>
        </w:rPr>
        <w:fldChar w:fldCharType="end"/>
      </w:r>
      <w:r/>
    </w:p>
    <w:p>
      <w:pPr>
        <w:rPr>
          <w:rFonts w:ascii="宋体" w:hAnsi="宋体"/>
          <w:bCs/>
          <w:color w:val="000000"/>
          <w:sz w:val="24"/>
          <w:szCs w:val="21"/>
        </w:rPr>
      </w:pPr>
      <w:r>
        <w:rPr>
          <w:color w:val="000000"/>
        </w:rPr>
        <w:fldChar w:fldCharType="end"/>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r/>
    </w:p>
    <w:p>
      <w:pPr>
        <w:rPr>
          <w:rFonts w:ascii="宋体" w:hAnsi="宋体"/>
          <w:bCs/>
          <w:color w:val="000000"/>
          <w:sz w:val="24"/>
          <w:szCs w:val="21"/>
        </w:rPr>
      </w:pPr>
      <w:r>
        <w:rPr>
          <w:rFonts w:ascii="宋体" w:hAnsi="宋体"/>
          <w:bCs/>
          <w:color w:val="000000"/>
          <w:sz w:val="24"/>
          <w:szCs w:val="21"/>
        </w:rPr>
      </w:r>
      <w:bookmarkEnd w:id="4"/>
      <w:r/>
    </w:p>
    <w:p>
      <w:pPr>
        <w:jc w:val="center"/>
        <w:spacing w:line="360" w:lineRule="auto"/>
        <w:rPr>
          <w:rStyle w:val="1650"/>
          <w:rFonts w:ascii="宋体" w:hAnsi="宋体" w:cs="宋体"/>
          <w:color w:val="000000"/>
          <w:szCs w:val="32"/>
        </w:rPr>
        <w:sectPr>
          <w:headerReference w:type="default" r:id="rId10"/>
          <w:footerReference w:type="default" r:id="rId20"/>
          <w:footnotePr/>
          <w:endnotePr/>
          <w:type w:val="nextPage"/>
          <w:pgSz w:w="11907" w:h="16839" w:orient="portrait"/>
          <w:pgMar w:top="1440" w:right="1800" w:bottom="1440" w:left="1800" w:header="1111" w:footer="1229" w:gutter="0"/>
          <w:cols w:num="1" w:sep="0" w:space="1701" w:equalWidth="1"/>
          <w:docGrid w:linePitch="360"/>
        </w:sectPr>
      </w:pPr>
      <w:r>
        <w:rPr>
          <w:rFonts w:ascii="宋体" w:hAnsi="宋体" w:cs="宋体"/>
          <w:color w:val="000000"/>
          <w:szCs w:val="32"/>
        </w:rPr>
      </w:r>
      <w:r/>
    </w:p>
    <w:p>
      <w:pPr>
        <w:jc w:val="center"/>
        <w:spacing w:line="360" w:lineRule="auto"/>
        <w:rPr>
          <w:rStyle w:val="1650"/>
          <w:rFonts w:ascii="宋体" w:hAnsi="宋体" w:cs="宋体"/>
          <w:color w:val="000000"/>
          <w:szCs w:val="32"/>
        </w:rPr>
        <w:outlineLvl w:val="0"/>
      </w:pPr>
      <w:r/>
      <w:bookmarkStart w:id="8" w:name="_Toc26942"/>
      <w:r/>
      <w:bookmarkStart w:id="9" w:name="_Toc29296085"/>
      <w:r>
        <w:rPr>
          <w:rStyle w:val="1650"/>
          <w:rFonts w:hint="eastAsia" w:ascii="宋体" w:hAnsi="宋体" w:cs="宋体"/>
          <w:color w:val="000000"/>
          <w:szCs w:val="32"/>
        </w:rPr>
        <w:t xml:space="preserve">第一部分  磋商邀请</w:t>
      </w:r>
      <w:bookmarkEnd w:id="8"/>
      <w:r/>
      <w:bookmarkEnd w:id="9"/>
      <w:r/>
      <w:bookmarkEnd w:id="5"/>
      <w:bookmarkEnd w:id="6"/>
      <w:bookmarkEnd w:id="7"/>
      <w:r/>
    </w:p>
    <w:p>
      <w:pPr>
        <w:ind w:firstLine="480"/>
        <w:spacing w:line="360" w:lineRule="auto"/>
        <w:rPr>
          <w:rFonts w:ascii="宋体" w:hAnsi="宋体" w:cs="宋体"/>
          <w:color w:val="000000"/>
          <w:sz w:val="24"/>
        </w:rPr>
        <w:pBdr>
          <w:top w:val="single" w:color="000000" w:sz="4" w:space="1"/>
          <w:left w:val="single" w:color="000000" w:sz="4" w:space="4"/>
          <w:bottom w:val="single" w:color="000000" w:sz="4" w:space="1"/>
          <w:right w:val="single" w:color="000000" w:sz="4" w:space="4"/>
        </w:pBdr>
      </w:pPr>
      <w:r/>
      <w:bookmarkStart w:id="10" w:name="_Toc98669341"/>
      <w:r/>
      <w:bookmarkStart w:id="11" w:name="_Toc100386044"/>
      <w:r/>
      <w:bookmarkStart w:id="12" w:name="_Toc20732978"/>
      <w:r/>
      <w:bookmarkStart w:id="13" w:name="_Toc98669699"/>
      <w:r/>
      <w:bookmarkStart w:id="14" w:name="_Toc92168010"/>
      <w:r>
        <w:rPr>
          <w:rFonts w:hint="eastAsia" w:ascii="宋体" w:hAnsi="宋体" w:cs="宋体"/>
          <w:color w:val="000000"/>
          <w:sz w:val="24"/>
        </w:rPr>
        <w:t xml:space="preserve">项目概况</w:t>
      </w:r>
      <w:r/>
    </w:p>
    <w:p>
      <w:pPr>
        <w:ind w:firstLine="480"/>
        <w:spacing w:line="360" w:lineRule="auto"/>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u w:val="single"/>
        </w:rPr>
        <w:t xml:space="preserve">2025年镇江市建设工</w:t>
      </w:r>
      <w:r>
        <w:rPr>
          <w:rFonts w:hint="eastAsia" w:ascii="宋体" w:hAnsi="宋体" w:cs="宋体"/>
          <w:color w:val="000000"/>
          <w:sz w:val="24"/>
          <w:highlight w:val="none"/>
          <w:u w:val="single"/>
        </w:rPr>
        <w:t xml:space="preserve">程规划验线测绘项目</w:t>
      </w:r>
      <w:r>
        <w:rPr>
          <w:rFonts w:hint="eastAsia" w:ascii="宋体" w:hAnsi="宋体" w:cs="宋体"/>
          <w:color w:val="000000"/>
          <w:sz w:val="24"/>
          <w:highlight w:val="none"/>
        </w:rPr>
        <w:t xml:space="preserve">的潜在供应商应在</w:t>
      </w:r>
      <w:r>
        <w:rPr>
          <w:rFonts w:hint="eastAsia" w:ascii="宋体" w:hAnsi="宋体" w:cs="宋体"/>
          <w:color w:val="000000"/>
          <w:sz w:val="24"/>
          <w:szCs w:val="28"/>
          <w:highlight w:val="none"/>
          <w:u w:val="single"/>
        </w:rPr>
        <w:t xml:space="preserve">江苏政府采购网-苏采云交易平台</w:t>
      </w:r>
      <w:r>
        <w:rPr>
          <w:rFonts w:hint="eastAsia" w:ascii="宋体" w:hAnsi="宋体" w:cs="宋体"/>
          <w:color w:val="000000"/>
          <w:sz w:val="24"/>
          <w:highlight w:val="none"/>
        </w:rPr>
        <w:t xml:space="preserve">获取采购文件，并于</w:t>
      </w:r>
      <w:r>
        <w:rPr>
          <w:rFonts w:hint="eastAsia" w:ascii="宋体" w:hAnsi="宋体"/>
          <w:color w:val="000000"/>
          <w:sz w:val="24"/>
          <w:highlight w:val="none"/>
          <w:u w:val="single"/>
        </w:rPr>
        <w:t xml:space="preserve">2025年</w:t>
      </w:r>
      <w:r>
        <w:rPr>
          <w:rFonts w:hint="eastAsia" w:ascii="宋体" w:hAnsi="宋体"/>
          <w:color w:val="000000"/>
          <w:sz w:val="24"/>
          <w:highlight w:val="none"/>
          <w:u w:val="single"/>
          <w:lang w:val="en-US" w:eastAsia="zh-CN"/>
        </w:rPr>
        <w:t xml:space="preserve">09</w:t>
      </w:r>
      <w:r>
        <w:rPr>
          <w:rFonts w:hint="eastAsia" w:ascii="宋体" w:hAnsi="宋体"/>
          <w:color w:val="000000"/>
          <w:sz w:val="24"/>
          <w:highlight w:val="none"/>
          <w:u w:val="single"/>
        </w:rPr>
        <w:t xml:space="preserve">月</w:t>
      </w:r>
      <w:r>
        <w:rPr>
          <w:rFonts w:hint="eastAsia" w:ascii="宋体" w:hAnsi="宋体"/>
          <w:color w:val="000000"/>
          <w:sz w:val="24"/>
          <w:highlight w:val="none"/>
          <w:u w:val="single"/>
          <w:lang w:val="en-US" w:eastAsia="zh-CN"/>
        </w:rPr>
        <w:t xml:space="preserve">19</w:t>
      </w:r>
      <w:r>
        <w:rPr>
          <w:rFonts w:hint="eastAsia" w:ascii="宋体" w:hAnsi="宋体"/>
          <w:color w:val="000000"/>
          <w:sz w:val="24"/>
          <w:highlight w:val="none"/>
          <w:u w:val="single"/>
        </w:rPr>
        <w:t xml:space="preserve">日09点30分</w:t>
      </w:r>
      <w:r>
        <w:rPr>
          <w:rFonts w:hint="eastAsia" w:ascii="宋体" w:hAnsi="宋体"/>
          <w:bCs/>
          <w:color w:val="000000"/>
          <w:sz w:val="24"/>
          <w:highlight w:val="none"/>
        </w:rPr>
        <w:t xml:space="preserve">（北京时间）前按要求提交响应</w:t>
      </w:r>
      <w:r>
        <w:rPr>
          <w:rFonts w:ascii="宋体" w:hAnsi="宋体"/>
          <w:bCs/>
          <w:color w:val="000000"/>
          <w:sz w:val="24"/>
          <w:highlight w:val="none"/>
        </w:rPr>
        <w:t xml:space="preserve">文件</w:t>
      </w:r>
      <w:r>
        <w:rPr>
          <w:rFonts w:hint="eastAsia" w:ascii="宋体" w:hAnsi="宋体" w:cs="宋体"/>
          <w:color w:val="000000"/>
          <w:sz w:val="24"/>
          <w:highlight w:val="none"/>
        </w:rPr>
        <w:t xml:space="preserve">。</w:t>
      </w:r>
      <w:r>
        <w:rPr>
          <w:highlight w:val="none"/>
        </w:rPr>
      </w:r>
    </w:p>
    <w:p>
      <w:pPr>
        <w:jc w:val="left"/>
        <w:spacing w:before="240"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一、项目基本情况</w:t>
      </w:r>
      <w:r>
        <w:rPr>
          <w:highlight w:val="none"/>
        </w:rP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w:t>
      </w:r>
      <w:r>
        <w:rPr>
          <w:rFonts w:hint="eastAsia" w:ascii="宋体" w:hAnsi="宋体" w:cs="宋体"/>
          <w:color w:val="000000"/>
          <w:sz w:val="24"/>
          <w:highlight w:val="none"/>
        </w:rPr>
        <w:t xml:space="preserve">号：JSZC-321100-JSWX-C2025-003</w:t>
      </w:r>
      <w:r>
        <w:rPr>
          <w:rFonts w:hint="eastAsia" w:ascii="宋体" w:hAnsi="宋体" w:cs="宋体"/>
          <w:color w:val="000000"/>
          <w:sz w:val="24"/>
          <w:highlight w:val="none"/>
        </w:rPr>
        <w:t xml:space="preserve">3</w:t>
      </w:r>
      <w:r/>
    </w:p>
    <w:p>
      <w:pPr>
        <w:ind w:firstLine="480"/>
        <w:spacing w:line="360" w:lineRule="auto"/>
        <w:rPr>
          <w:rFonts w:ascii="宋体" w:hAnsi="宋体" w:cs="宋体"/>
          <w:color w:val="000000"/>
          <w:sz w:val="24"/>
        </w:rPr>
      </w:pPr>
      <w:r>
        <w:rPr>
          <w:rFonts w:hint="eastAsia" w:ascii="宋体" w:hAnsi="宋体" w:cs="宋体"/>
          <w:color w:val="000000"/>
          <w:sz w:val="24"/>
          <w:highlight w:val="none"/>
        </w:rPr>
        <w:t xml:space="preserve">项目名称：2025年镇江市建设工</w:t>
      </w:r>
      <w:r>
        <w:rPr>
          <w:rFonts w:hint="eastAsia" w:ascii="宋体" w:hAnsi="宋体" w:cs="宋体"/>
          <w:color w:val="000000"/>
          <w:sz w:val="24"/>
        </w:rPr>
        <w:t xml:space="preserve">程规划验线测绘项目</w:t>
      </w:r>
      <w:bookmarkStart w:id="192" w:name="_GoBack"/>
      <w:r/>
      <w:bookmarkEnd w:id="192"/>
      <w:r/>
      <w:r/>
    </w:p>
    <w:p>
      <w:pPr>
        <w:ind w:firstLine="480"/>
        <w:spacing w:line="360" w:lineRule="auto"/>
        <w:rPr>
          <w:rFonts w:ascii="宋体" w:hAnsi="宋体" w:cs="宋体"/>
          <w:color w:val="000000"/>
          <w:sz w:val="24"/>
        </w:rPr>
      </w:pPr>
      <w:r>
        <w:rPr>
          <w:rFonts w:hint="eastAsia" w:ascii="宋体" w:hAnsi="宋体" w:cs="宋体"/>
          <w:color w:val="000000"/>
          <w:sz w:val="24"/>
        </w:rPr>
        <w:t xml:space="preserve">预算金额：</w:t>
      </w:r>
      <w:r>
        <w:rPr>
          <w:rFonts w:hint="eastAsia" w:ascii="宋体" w:hAnsi="宋体" w:cs="宋体"/>
          <w:sz w:val="24"/>
        </w:rPr>
        <w:t xml:space="preserve">本项目分为以下三个标段，预算总金额为人民币60万元/年（标段一：25万元/年；标段二：25万元/年；标段三：10万元/年）</w:t>
      </w:r>
      <w:r/>
    </w:p>
    <w:tbl>
      <w:tblPr>
        <w:tblStyle w:val="1461"/>
        <w:tblW w:w="4137"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1779"/>
        <w:gridCol w:w="3794"/>
        <w:gridCol w:w="2497"/>
      </w:tblGrid>
      <w:tr>
        <w:trPr>
          <w:jc w:val="center"/>
          <w:trHeight w:val="23"/>
        </w:trPr>
        <w:tc>
          <w:tcPr>
            <w:tcW w:w="1102" w:type="pct"/>
            <w:vAlign w:val="center"/>
            <w:textDirection w:val="lrTb"/>
            <w:noWrap w:val="false"/>
          </w:tcPr>
          <w:p>
            <w:pPr>
              <w:jc w:val="center"/>
              <w:spacing w:line="360" w:lineRule="atLeast"/>
              <w:rPr>
                <w:rFonts w:ascii="宋体" w:hAnsi="宋体" w:cs="宋体"/>
                <w:b/>
                <w:bCs/>
                <w:sz w:val="24"/>
              </w:rPr>
            </w:pPr>
            <w:r>
              <w:rPr>
                <w:rFonts w:hint="eastAsia" w:ascii="宋体" w:hAnsi="宋体" w:cs="宋体"/>
                <w:b/>
                <w:bCs/>
                <w:sz w:val="24"/>
              </w:rPr>
              <w:t xml:space="preserve">标段号</w:t>
            </w:r>
            <w:r/>
          </w:p>
        </w:tc>
        <w:tc>
          <w:tcPr>
            <w:tcW w:w="2350" w:type="pct"/>
            <w:vAlign w:val="center"/>
            <w:textDirection w:val="lrTb"/>
            <w:noWrap w:val="false"/>
          </w:tcPr>
          <w:p>
            <w:pPr>
              <w:jc w:val="center"/>
              <w:spacing w:line="360" w:lineRule="atLeast"/>
              <w:rPr>
                <w:rFonts w:ascii="宋体" w:hAnsi="宋体" w:cs="宋体"/>
                <w:b/>
                <w:bCs/>
                <w:sz w:val="24"/>
              </w:rPr>
            </w:pPr>
            <w:r>
              <w:rPr>
                <w:rFonts w:hint="eastAsia" w:ascii="宋体" w:hAnsi="宋体" w:cs="宋体"/>
                <w:b/>
                <w:bCs/>
                <w:sz w:val="24"/>
              </w:rPr>
              <w:t xml:space="preserve">名称</w:t>
            </w:r>
            <w:r/>
          </w:p>
        </w:tc>
        <w:tc>
          <w:tcPr>
            <w:tcW w:w="1547" w:type="pct"/>
            <w:vAlign w:val="center"/>
            <w:textDirection w:val="lrTb"/>
            <w:noWrap w:val="false"/>
          </w:tcPr>
          <w:p>
            <w:pPr>
              <w:jc w:val="center"/>
              <w:spacing w:line="360" w:lineRule="atLeast"/>
              <w:rPr>
                <w:rFonts w:ascii="宋体" w:hAnsi="宋体" w:cs="宋体"/>
                <w:b/>
                <w:bCs/>
                <w:sz w:val="24"/>
              </w:rPr>
            </w:pPr>
            <w:r>
              <w:rPr>
                <w:rFonts w:hint="eastAsia" w:ascii="宋体" w:hAnsi="宋体" w:cs="宋体"/>
                <w:b/>
                <w:bCs/>
                <w:sz w:val="24"/>
              </w:rPr>
              <w:t xml:space="preserve">预算金额（万元/年）</w:t>
            </w:r>
            <w:r/>
          </w:p>
        </w:tc>
      </w:tr>
      <w:tr>
        <w:trPr>
          <w:jc w:val="center"/>
          <w:trHeight w:val="23"/>
        </w:trPr>
        <w:tc>
          <w:tcPr>
            <w:tcW w:w="1102"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标段一</w:t>
            </w:r>
            <w:r/>
          </w:p>
        </w:tc>
        <w:tc>
          <w:tcPr>
            <w:tcW w:w="2350"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灰线验线</w:t>
            </w:r>
            <w:r/>
          </w:p>
        </w:tc>
        <w:tc>
          <w:tcPr>
            <w:tcW w:w="1547"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25</w:t>
            </w:r>
            <w:r/>
          </w:p>
        </w:tc>
      </w:tr>
      <w:tr>
        <w:trPr>
          <w:jc w:val="center"/>
          <w:trHeight w:val="23"/>
        </w:trPr>
        <w:tc>
          <w:tcPr>
            <w:tcW w:w="1102"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标段二</w:t>
            </w:r>
            <w:r/>
          </w:p>
        </w:tc>
        <w:tc>
          <w:tcPr>
            <w:tcW w:w="2350"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±0复线</w:t>
            </w:r>
            <w:r/>
          </w:p>
        </w:tc>
        <w:tc>
          <w:tcPr>
            <w:tcW w:w="1547"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25</w:t>
            </w:r>
            <w:r/>
          </w:p>
        </w:tc>
      </w:tr>
      <w:tr>
        <w:trPr>
          <w:jc w:val="center"/>
          <w:trHeight w:val="23"/>
        </w:trPr>
        <w:tc>
          <w:tcPr>
            <w:tcW w:w="1102"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标段三</w:t>
            </w:r>
            <w:r/>
          </w:p>
        </w:tc>
        <w:tc>
          <w:tcPr>
            <w:tcW w:w="2350"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规划核实核验</w:t>
            </w:r>
            <w:r/>
          </w:p>
        </w:tc>
        <w:tc>
          <w:tcPr>
            <w:tcW w:w="1547" w:type="pct"/>
            <w:vAlign w:val="center"/>
            <w:textDirection w:val="lrTb"/>
            <w:noWrap w:val="false"/>
          </w:tcPr>
          <w:p>
            <w:pPr>
              <w:jc w:val="center"/>
              <w:spacing w:line="360" w:lineRule="atLeast"/>
              <w:rPr>
                <w:rFonts w:ascii="宋体" w:hAnsi="宋体" w:cs="宋体"/>
                <w:sz w:val="24"/>
              </w:rPr>
            </w:pPr>
            <w:r>
              <w:rPr>
                <w:rFonts w:hint="eastAsia" w:ascii="宋体" w:hAnsi="宋体" w:cs="宋体"/>
                <w:sz w:val="24"/>
              </w:rPr>
              <w:t xml:space="preserve">10</w:t>
            </w:r>
            <w:r/>
          </w:p>
        </w:tc>
      </w:tr>
    </w:tbl>
    <w:p>
      <w:pPr>
        <w:ind w:firstLine="480"/>
        <w:spacing w:line="360" w:lineRule="auto"/>
        <w:rPr>
          <w:rFonts w:ascii="宋体" w:hAnsi="宋体" w:cs="宋体"/>
          <w:color w:val="000000"/>
          <w:sz w:val="24"/>
        </w:rPr>
      </w:pPr>
      <w:r>
        <w:rPr>
          <w:rFonts w:hint="eastAsia" w:ascii="宋体" w:hAnsi="宋体" w:cs="宋体"/>
          <w:color w:val="000000"/>
          <w:sz w:val="24"/>
        </w:rPr>
        <w:t xml:space="preserve">最高限价：本项目</w:t>
      </w:r>
      <w:r>
        <w:rPr>
          <w:rFonts w:hint="eastAsia" w:ascii="宋体" w:hAnsi="宋体" w:cs="宋体"/>
          <w:sz w:val="24"/>
        </w:rPr>
        <w:t xml:space="preserve">按单价进行报价，每标段最高限价单价3000元/栋，包括灰线验线、±0复线、规划核实核验，以实际工作量结算费用。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采购需求：详细内容及要求见磋商文件第四部分</w:t>
      </w:r>
      <w:r>
        <w:rPr>
          <w:rFonts w:hint="eastAsia" w:ascii="宋体" w:hAnsi="宋体" w:cs="宋体"/>
          <w:color w:val="000000"/>
          <w:sz w:val="24"/>
          <w:szCs w:val="28"/>
        </w:rPr>
        <w:t xml:space="preserve">采购需求</w:t>
      </w:r>
      <w:r/>
    </w:p>
    <w:p>
      <w:pPr>
        <w:ind w:firstLine="480"/>
        <w:spacing w:line="360" w:lineRule="auto"/>
        <w:rPr>
          <w:rFonts w:ascii="宋体" w:hAnsi="宋体" w:cs="宋体"/>
          <w:sz w:val="24"/>
        </w:rPr>
      </w:pPr>
      <w:r>
        <w:rPr>
          <w:rFonts w:hint="eastAsia" w:ascii="宋体" w:hAnsi="宋体" w:cs="宋体"/>
          <w:color w:val="000000"/>
          <w:sz w:val="24"/>
        </w:rPr>
        <w:t xml:space="preserve">合同履行期限</w:t>
      </w:r>
      <w:r>
        <w:rPr>
          <w:rFonts w:hint="eastAsia" w:ascii="宋体" w:hAnsi="宋体" w:cs="宋体"/>
          <w:sz w:val="24"/>
        </w:rPr>
        <w:t xml:space="preserve">：两年。合同一年一签，第一年合同期满，经采购人批准后，可续签下一年度合同。</w:t>
      </w:r>
      <w:r/>
    </w:p>
    <w:p>
      <w:pPr>
        <w:ind w:firstLine="480"/>
        <w:spacing w:line="360" w:lineRule="auto"/>
        <w:rPr>
          <w:rFonts w:ascii="宋体" w:hAnsi="宋体" w:cs="宋体"/>
          <w:sz w:val="24"/>
        </w:rPr>
      </w:pPr>
      <w:r>
        <w:rPr>
          <w:rFonts w:hint="eastAsia" w:ascii="宋体" w:hAnsi="宋体" w:cs="宋体"/>
          <w:sz w:val="24"/>
        </w:rPr>
        <w:t xml:space="preserve">本项目是否接受联合体：不接受</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二、申请人的资格要求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1.1具有独立承担民事责任的能力（提供法人或者其他组织的营业执照等证明文件扫描件；供应商为自然人的，提供其身份证扫描件）；</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1.3具有履行合同所必需的设备和专业技术能力[提供供应商相关信息一览表或资格承诺函（格式见第六部分）]；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1.5参加政府采购活动前三年内，在经营活动中没有重大违法记录[见投标函或提供资格承诺函（格式见第六部分）]；</w:t>
      </w:r>
      <w:r/>
    </w:p>
    <w:p>
      <w:pPr>
        <w:ind w:firstLine="480"/>
        <w:spacing w:line="360" w:lineRule="auto"/>
        <w:rPr>
          <w:rFonts w:ascii="宋体" w:hAnsi="宋体" w:cs="宋体"/>
          <w:color w:val="000000"/>
          <w:sz w:val="24"/>
        </w:rPr>
      </w:pPr>
      <w:r>
        <w:rPr>
          <w:rFonts w:hint="eastAsia" w:ascii="宋体" w:hAnsi="宋体" w:cs="宋体"/>
          <w:color w:val="000000"/>
          <w:sz w:val="24"/>
          <w:szCs w:val="28"/>
        </w:rPr>
        <w:t xml:space="preserve">1.6法律、行政法规规定的其他条件：无。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2、落实政府采购政策需满足的资格要求：</w:t>
      </w:r>
      <w:r/>
    </w:p>
    <w:p>
      <w:pPr>
        <w:ind w:firstLine="720"/>
        <w:spacing w:line="360" w:lineRule="auto"/>
        <w:rPr>
          <w:rFonts w:ascii="宋体" w:hAnsi="宋体" w:cs="宋体"/>
          <w:sz w:val="24"/>
          <w:szCs w:val="28"/>
        </w:rPr>
      </w:pPr>
      <w:r>
        <w:rPr>
          <w:rFonts w:hint="eastAsia" w:ascii="宋体" w:hAnsi="宋体" w:cs="宋体"/>
          <w:color w:val="000000"/>
          <w:sz w:val="24"/>
          <w:szCs w:val="28"/>
        </w:rPr>
        <w:t xml:space="preserve">2.1本项目支持和适用节能环保产品（财库【2019】9号）、（财库【2019】19号）、（财库【2019】18号）；支持中小微企业（财库【2022】19号）、（苏财购【2022】45号）、（工信部联企业【2011】</w:t>
      </w:r>
      <w:r>
        <w:rPr>
          <w:rFonts w:hint="eastAsia" w:ascii="宋体" w:hAnsi="宋体" w:cs="宋体"/>
          <w:sz w:val="24"/>
          <w:szCs w:val="28"/>
        </w:rPr>
        <w:t xml:space="preserve">300）等政策。本项目属于服务类项目，采购标的对应的行业为其他未列明行业。本项目专门面向中小微企业，中小企业划型标准请对照《关于印发中小企业划型标准规定的通知》（工信部联企业〔2011〕300号）。</w:t>
      </w:r>
      <w:r/>
    </w:p>
    <w:p>
      <w:pPr>
        <w:ind w:firstLine="720"/>
        <w:spacing w:line="360" w:lineRule="auto"/>
        <w:rPr>
          <w:rFonts w:ascii="宋体" w:hAnsi="宋体" w:cs="宋体"/>
          <w:sz w:val="24"/>
          <w:szCs w:val="28"/>
        </w:rPr>
      </w:pPr>
      <w:r>
        <w:rPr>
          <w:rFonts w:hint="eastAsia" w:ascii="宋体" w:hAnsi="宋体" w:cs="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720"/>
        <w:spacing w:line="360" w:lineRule="auto"/>
        <w:rPr>
          <w:rFonts w:ascii="宋体" w:hAnsi="宋体" w:cs="宋体"/>
          <w:sz w:val="24"/>
          <w:szCs w:val="28"/>
        </w:rPr>
      </w:pPr>
      <w:r>
        <w:rPr>
          <w:rFonts w:hint="eastAsia" w:ascii="宋体" w:hAnsi="宋体" w:cs="宋体"/>
          <w:sz w:val="24"/>
          <w:szCs w:val="28"/>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s="宋体"/>
          <w:sz w:val="24"/>
          <w:szCs w:val="28"/>
        </w:rPr>
      </w:pPr>
      <w:r>
        <w:rPr>
          <w:rFonts w:hint="eastAsia" w:ascii="宋体" w:hAnsi="宋体" w:cs="宋体"/>
          <w:sz w:val="24"/>
          <w:szCs w:val="28"/>
        </w:rPr>
        <w:t xml:space="preserve">3、本项目的特定资格要求：供应商具备自然资源部门核发的乙级或以上测绘资质。</w:t>
      </w:r>
      <w:r/>
    </w:p>
    <w:p>
      <w:pPr>
        <w:ind w:firstLine="480"/>
        <w:spacing w:line="360" w:lineRule="auto"/>
        <w:rPr>
          <w:rFonts w:ascii="宋体" w:hAnsi="宋体" w:cs="宋体"/>
          <w:sz w:val="24"/>
          <w:szCs w:val="28"/>
        </w:rPr>
      </w:pPr>
      <w:r>
        <w:rPr>
          <w:rFonts w:hint="eastAsia" w:ascii="宋体" w:hAnsi="宋体" w:cs="宋体"/>
          <w:sz w:val="24"/>
          <w:szCs w:val="28"/>
        </w:rPr>
        <w:t xml:space="preserve">4、拒绝下述条件的供应商参加本次采购活动（供应商须提供承诺书并加盖公章，格式自拟）</w:t>
      </w:r>
      <w:r/>
    </w:p>
    <w:p>
      <w:pPr>
        <w:ind w:firstLine="480"/>
        <w:spacing w:line="360" w:lineRule="auto"/>
        <w:rPr>
          <w:rFonts w:ascii="宋体" w:hAnsi="宋体" w:cs="宋体"/>
          <w:sz w:val="24"/>
          <w:szCs w:val="28"/>
        </w:rPr>
      </w:pPr>
      <w:r>
        <w:rPr>
          <w:rFonts w:hint="eastAsia" w:ascii="宋体" w:hAnsi="宋体" w:cs="宋体"/>
          <w:sz w:val="24"/>
          <w:szCs w:val="28"/>
        </w:rPr>
        <w:t xml:space="preserve">4.1供应商单位负责人为同一人或者存在直接控股、管理关系的不同供应商，不得同时参加同一合同项下的政府采购活动。</w:t>
      </w:r>
      <w:r/>
    </w:p>
    <w:p>
      <w:pPr>
        <w:ind w:firstLine="480"/>
        <w:spacing w:line="360" w:lineRule="auto"/>
        <w:rPr>
          <w:rFonts w:ascii="宋体" w:hAnsi="宋体" w:cs="宋体"/>
          <w:sz w:val="24"/>
          <w:szCs w:val="28"/>
        </w:rPr>
      </w:pPr>
      <w:r>
        <w:rPr>
          <w:rFonts w:hint="eastAsia" w:ascii="宋体" w:hAnsi="宋体" w:cs="宋体"/>
          <w:sz w:val="24"/>
          <w:szCs w:val="28"/>
        </w:rPr>
        <w:t xml:space="preserve">4.2凡为采购项目提供整体设计、规范编制或者项目管理、监理、检测等服务的供应商，不得再参加本项目的采购活动。</w:t>
      </w:r>
      <w:r/>
    </w:p>
    <w:p>
      <w:pPr>
        <w:ind w:firstLine="480"/>
        <w:spacing w:line="360" w:lineRule="auto"/>
        <w:rPr>
          <w:rFonts w:ascii="宋体" w:hAnsi="宋体" w:cs="宋体"/>
          <w:sz w:val="24"/>
          <w:szCs w:val="28"/>
          <w:highlight w:val="none"/>
        </w:rPr>
      </w:pPr>
      <w:r>
        <w:rPr>
          <w:rFonts w:hint="eastAsia" w:ascii="宋体" w:hAnsi="宋体" w:cs="宋体"/>
          <w:sz w:val="24"/>
          <w:szCs w:val="28"/>
        </w:rPr>
        <w:t xml:space="preserve">4.3供应商被“信用中国”网站(www.creditchina.gov.cn)或“中国政府采购网”(www.ccgp.gov.cn)列入失信被执行人、重大税收违法案件当事人名单、政府采购严重违法失信行为记录名单。</w:t>
      </w:r>
      <w:r>
        <w:rPr>
          <w:highlight w:val="none"/>
        </w:rP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三、获取采购文件</w:t>
      </w:r>
      <w:r>
        <w:rPr>
          <w:highlight w:val="none"/>
        </w:rPr>
      </w:r>
    </w:p>
    <w:p>
      <w:pPr>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获取时间：</w:t>
      </w:r>
      <w:r>
        <w:rPr>
          <w:rFonts w:hint="eastAsia" w:ascii="宋体" w:hAnsi="宋体" w:cs="宋体"/>
          <w:color w:val="000000"/>
          <w:sz w:val="24"/>
          <w:highlight w:val="none"/>
        </w:rPr>
        <w:t xml:space="preserve">公告之时起至</w:t>
      </w:r>
      <w:bookmarkStart w:id="15" w:name="EBc43d44f31e064f298c267d04e569adb8"/>
      <w:r>
        <w:rPr>
          <w:rFonts w:hint="eastAsia" w:ascii="宋体" w:hAnsi="宋体" w:cs="宋体"/>
          <w:color w:val="000000"/>
          <w:sz w:val="24"/>
          <w:highlight w:val="none"/>
        </w:rPr>
        <w:t xml:space="preserve">2025-</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w:t>
      </w:r>
      <w:bookmarkEnd w:id="15"/>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每天上午00:00-12:00,下午12:00-23:59 （北京时间，法定节假日除外）</w:t>
      </w:r>
      <w:r>
        <w:rPr>
          <w:rFonts w:hint="eastAsia" w:ascii="宋体" w:hAnsi="宋体" w:cs="宋体"/>
          <w:color w:val="000000"/>
          <w:sz w:val="24"/>
          <w:szCs w:val="28"/>
          <w:highlight w:val="none"/>
        </w:rPr>
        <w:t xml:space="preserve">（北京时间）</w:t>
      </w:r>
      <w:r>
        <w:rPr>
          <w:highlight w:val="none"/>
        </w:rP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获取地点：</w:t>
      </w:r>
      <w:r>
        <w:rPr>
          <w:rFonts w:hint="eastAsia" w:ascii="宋体" w:hAnsi="宋体" w:cs="宋体"/>
          <w:color w:val="000000"/>
          <w:sz w:val="24"/>
        </w:rPr>
        <w:t xml:space="preserve">江苏政府采购网-苏采云交易平台</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获取方式：操作指南“苏采云”系统用户注册--获取“CA数字证书”--CA绑定与登录--网上报名--下载磋商文件(后缀名为“.kedt”)</w:t>
      </w:r>
      <w:r/>
    </w:p>
    <w:p>
      <w:pPr>
        <w:pStyle w:val="1676"/>
        <w:ind w:firstLine="480"/>
        <w:jc w:val="both"/>
        <w:spacing w:before="0" w:beforeAutospacing="0" w:after="0" w:afterAutospacing="0" w:line="360" w:lineRule="auto"/>
        <w:shd w:val="clear" w:color="auto" w:fill="ffffff"/>
        <w:rPr>
          <w:rFonts w:cs="宋体"/>
        </w:rPr>
      </w:pPr>
      <w:r>
        <w:rPr>
          <w:rFonts w:hint="eastAsia" w:cs="宋体"/>
          <w:szCs w:val="28"/>
        </w:rPr>
        <w:t xml:space="preserve">采购文件售价：免费</w:t>
      </w:r>
      <w:r/>
    </w:p>
    <w:p>
      <w:pPr>
        <w:jc w:val="left"/>
        <w:spacing w:line="360" w:lineRule="auto"/>
        <w:rPr>
          <w:rFonts w:ascii="宋体" w:hAnsi="宋体" w:cs="宋体"/>
          <w:b/>
          <w:bCs/>
          <w:color w:val="000000"/>
          <w:sz w:val="24"/>
          <w:highlight w:val="none"/>
        </w:rPr>
        <w:outlineLvl w:val="2"/>
      </w:pPr>
      <w:r>
        <w:rPr>
          <w:rFonts w:hint="eastAsia" w:ascii="宋体" w:hAnsi="宋体" w:cs="宋体"/>
          <w:b/>
          <w:bCs/>
          <w:color w:val="000000"/>
          <w:sz w:val="24"/>
          <w:highlight w:val="none"/>
        </w:rPr>
        <w:t xml:space="preserve">四、提交磋商响应文件截止时间、开标时间和地点</w:t>
      </w:r>
      <w:r>
        <w:rPr>
          <w:highlight w:val="none"/>
        </w:rPr>
      </w:r>
    </w:p>
    <w:p>
      <w:pPr>
        <w:ind w:firstLine="480"/>
        <w:spacing w:line="360" w:lineRule="auto"/>
        <w:rPr>
          <w:rFonts w:ascii="宋体" w:hAnsi="宋体" w:cs="宋体"/>
          <w:color w:val="000000"/>
          <w:sz w:val="24"/>
          <w:highlight w:val="none"/>
        </w:rPr>
      </w:pPr>
      <w:r>
        <w:rPr>
          <w:highlight w:val="none"/>
        </w:rPr>
      </w:r>
      <w:bookmarkStart w:id="16" w:name="EB76ff7bd3b9764d5d98ae568815db1ef0"/>
      <w:r>
        <w:rPr>
          <w:rFonts w:hint="eastAsia" w:ascii="宋体" w:hAnsi="宋体" w:cs="宋体"/>
          <w:bCs/>
          <w:color w:val="000000"/>
          <w:sz w:val="24"/>
          <w:highlight w:val="none"/>
        </w:rPr>
        <w:t xml:space="preserve">提交截止时间及开标时间：</w:t>
      </w:r>
      <w:r>
        <w:rPr>
          <w:rFonts w:hint="eastAsia" w:ascii="宋体" w:hAnsi="宋体" w:cs="宋体"/>
          <w:bCs/>
          <w:color w:val="000000"/>
          <w:sz w:val="24"/>
          <w:highlight w:val="none"/>
        </w:rPr>
        <w:t xml:space="preserve">2025-</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19</w:t>
      </w:r>
      <w:r>
        <w:rPr>
          <w:rFonts w:hint="eastAsia" w:ascii="宋体" w:hAnsi="宋体" w:cs="宋体"/>
          <w:bCs/>
          <w:color w:val="000000"/>
          <w:sz w:val="24"/>
          <w:highlight w:val="none"/>
        </w:rPr>
        <w:t xml:space="preserve"> 09:30</w:t>
      </w:r>
      <w:bookmarkEnd w:id="16"/>
      <w:r>
        <w:rPr>
          <w:rFonts w:hint="eastAsia" w:ascii="宋体" w:hAnsi="宋体"/>
          <w:color w:val="000000"/>
          <w:sz w:val="24"/>
          <w:highlight w:val="none"/>
        </w:rPr>
        <w:t xml:space="preserve">（北京时间）</w:t>
      </w:r>
      <w:r>
        <w:rPr>
          <w:rFonts w:hint="eastAsia" w:ascii="宋体" w:hAnsi="宋体" w:cs="宋体"/>
          <w:color w:val="000000"/>
          <w:sz w:val="24"/>
          <w:highlight w:val="none"/>
        </w:rPr>
        <w:t xml:space="preserve">。</w:t>
      </w:r>
      <w:r>
        <w:rPr>
          <w:highlight w:val="none"/>
        </w:rPr>
      </w:r>
    </w:p>
    <w:p>
      <w:pPr>
        <w:ind w:firstLine="480"/>
        <w:spacing w:line="360" w:lineRule="auto"/>
        <w:rPr>
          <w:rFonts w:ascii="宋体" w:hAnsi="宋体" w:cs="宋体"/>
          <w:color w:val="000000"/>
          <w:sz w:val="24"/>
          <w:highlight w:val="none"/>
        </w:rPr>
      </w:pPr>
      <w:r>
        <w:rPr>
          <w:rFonts w:hint="eastAsia" w:ascii="宋体" w:hAnsi="宋体" w:cs="宋体"/>
          <w:color w:val="000000"/>
          <w:sz w:val="24"/>
          <w:szCs w:val="28"/>
          <w:highlight w:val="none"/>
        </w:rPr>
        <w:t xml:space="preserve">开标地点：网上开标大厅</w:t>
      </w:r>
      <w:r>
        <w:rPr>
          <w:highlight w:val="none"/>
        </w:rPr>
      </w:r>
    </w:p>
    <w:p>
      <w:pPr>
        <w:ind w:firstLine="480"/>
        <w:jc w:val="left"/>
        <w:spacing w:line="360" w:lineRule="auto"/>
        <w:shd w:val="clear" w:color="auto" w:fill="ffffff"/>
        <w:rPr>
          <w:rFonts w:ascii="宋体" w:hAnsi="宋体" w:cs="宋体"/>
          <w:bCs/>
          <w:color w:val="000000"/>
          <w:sz w:val="24"/>
          <w:szCs w:val="28"/>
          <w:highlight w:val="none"/>
        </w:rPr>
      </w:pPr>
      <w:r>
        <w:rPr>
          <w:rFonts w:hint="eastAsia" w:ascii="宋体" w:hAnsi="宋体" w:cs="宋体"/>
          <w:bCs/>
          <w:color w:val="000000"/>
          <w:sz w:val="24"/>
          <w:szCs w:val="28"/>
          <w:highlight w:val="none"/>
        </w:rPr>
        <w:t xml:space="preserve">注意事项：</w:t>
      </w:r>
      <w:r>
        <w:rPr>
          <w:highlight w:val="none"/>
        </w:rPr>
      </w:r>
    </w:p>
    <w:p>
      <w:pPr>
        <w:ind w:firstLine="480"/>
        <w:jc w:val="left"/>
        <w:spacing w:line="360" w:lineRule="auto"/>
        <w:shd w:val="clear" w:color="auto" w:fill="ffffff"/>
        <w:rPr>
          <w:rFonts w:ascii="宋体" w:hAnsi="宋体" w:cs="宋体"/>
          <w:bCs/>
          <w:color w:val="000000"/>
          <w:sz w:val="24"/>
          <w:szCs w:val="28"/>
        </w:rPr>
      </w:pPr>
      <w:r>
        <w:rPr>
          <w:rFonts w:hint="eastAsia" w:ascii="宋体" w:hAnsi="宋体" w:cs="宋体"/>
          <w:bCs/>
          <w:color w:val="000000"/>
          <w:sz w:val="24"/>
          <w:szCs w:val="28"/>
          <w:highlight w:val="none"/>
        </w:rPr>
        <w:t xml:space="preserve">（1）本项目通过苏采云电子交易</w:t>
      </w:r>
      <w:r>
        <w:rPr>
          <w:rFonts w:hint="eastAsia" w:ascii="宋体" w:hAnsi="宋体" w:cs="宋体"/>
          <w:bCs/>
          <w:color w:val="000000"/>
          <w:sz w:val="24"/>
          <w:szCs w:val="28"/>
        </w:rPr>
        <w:t xml:space="preserve">平台进行采购，供应商须通过苏采云发布的最新响应文件制作软件在线制作并提交响应文件。截至投标截止时间，电子交易平台投标通道将关闭，供应商未完成电子响应文件有效提交的，其投标将被拒绝。</w:t>
      </w:r>
      <w:r/>
    </w:p>
    <w:p>
      <w:pPr>
        <w:ind w:firstLine="480"/>
        <w:jc w:val="left"/>
        <w:spacing w:line="360" w:lineRule="auto"/>
        <w:shd w:val="clear" w:color="auto" w:fill="ffffff"/>
        <w:rPr>
          <w:rFonts w:ascii="宋体" w:hAnsi="宋体" w:cs="宋体"/>
          <w:color w:val="000000"/>
          <w:sz w:val="24"/>
        </w:rPr>
      </w:pPr>
      <w:r>
        <w:rPr>
          <w:rFonts w:hint="eastAsia" w:ascii="宋体" w:hAnsi="宋体" w:cs="宋体"/>
          <w:bCs/>
          <w:color w:val="000000"/>
          <w:sz w:val="24"/>
          <w:szCs w:val="28"/>
        </w:rPr>
        <w:t xml:space="preserve">（2）本项目采用网上开标方式，请供应商事先做好电脑环境准备，自行选择互联网连接畅通的场地，在规定的开标时间登录网上开标大厅进行响应文件解密。</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五、公告期限</w:t>
      </w:r>
      <w:r/>
    </w:p>
    <w:p>
      <w:pPr>
        <w:ind w:firstLine="480"/>
        <w:spacing w:line="360" w:lineRule="auto"/>
        <w:rPr>
          <w:rFonts w:ascii="宋体" w:hAnsi="宋体" w:cs="宋体"/>
          <w:color w:val="000000"/>
          <w:sz w:val="24"/>
        </w:rPr>
      </w:pPr>
      <w:r>
        <w:rPr>
          <w:rFonts w:hint="eastAsia" w:ascii="宋体" w:hAnsi="宋体" w:cs="宋体"/>
          <w:color w:val="000000"/>
          <w:sz w:val="24"/>
        </w:rPr>
        <w:t xml:space="preserve">自本公告发布之日起3个工作日。</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六、投标注意事项</w:t>
      </w:r>
      <w:r/>
    </w:p>
    <w:p>
      <w:pPr>
        <w:pStyle w:val="1704"/>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p>
    <w:p>
      <w:pPr>
        <w:pStyle w:val="1704"/>
        <w:ind w:firstLine="480"/>
        <w:jc w:val="left"/>
        <w:spacing w:line="360" w:lineRule="auto"/>
        <w:shd w:val="clear" w:color="auto" w:fill="ffffff"/>
        <w:widowControl/>
        <w:rPr>
          <w:rFonts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p>
    <w:p>
      <w:pPr>
        <w:pStyle w:val="1704"/>
        <w:ind w:firstLine="480"/>
        <w:jc w:val="left"/>
        <w:spacing w:line="360" w:lineRule="auto"/>
        <w:shd w:val="clear" w:color="auto" w:fill="ffffff"/>
        <w:widowControl/>
        <w:rPr>
          <w:rFonts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4、请各供应商及时关注和查看“江苏政府采购网”是否有更正公告。因供应商自身原因未能及时获取的，一切后果由供应商自行承担。</w:t>
      </w:r>
      <w:r/>
    </w:p>
    <w:p>
      <w:pPr>
        <w:jc w:val="left"/>
        <w:spacing w:line="360" w:lineRule="auto"/>
        <w:rPr>
          <w:rFonts w:ascii="宋体" w:hAnsi="宋体" w:cs="宋体"/>
          <w:b/>
          <w:bCs/>
          <w:sz w:val="24"/>
        </w:rPr>
        <w:outlineLvl w:val="2"/>
      </w:pPr>
      <w:r>
        <w:rPr>
          <w:rFonts w:hint="eastAsia" w:ascii="宋体" w:hAnsi="宋体" w:cs="宋体"/>
          <w:b/>
          <w:bCs/>
          <w:color w:val="000000"/>
          <w:sz w:val="24"/>
        </w:rPr>
        <w:t xml:space="preserve">七、其他</w:t>
      </w:r>
      <w:r>
        <w:rPr>
          <w:rFonts w:hint="eastAsia" w:ascii="宋体" w:hAnsi="宋体" w:cs="宋体"/>
          <w:b/>
          <w:bCs/>
          <w:sz w:val="24"/>
        </w:rPr>
        <w:t xml:space="preserve">补充事宜</w:t>
      </w:r>
      <w:r/>
    </w:p>
    <w:p>
      <w:pPr>
        <w:pStyle w:val="1721"/>
        <w:ind w:firstLine="48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b/>
          <w:bCs/>
          <w:color w:val="auto"/>
          <w:sz w:val="24"/>
          <w:szCs w:val="28"/>
          <w:u w:val="single"/>
        </w:rPr>
        <w:t xml:space="preserve">本项目</w:t>
      </w:r>
      <w:r>
        <w:rPr>
          <w:rFonts w:hint="eastAsia" w:ascii="宋体" w:hAnsi="宋体" w:cs="宋体"/>
          <w:b/>
          <w:bCs/>
          <w:color w:val="auto"/>
          <w:sz w:val="24"/>
          <w:u w:val="single"/>
        </w:rPr>
        <w:t xml:space="preserve">标段一、标段二、标段三可兼投不可兼中，</w:t>
      </w:r>
      <w:r>
        <w:rPr>
          <w:rFonts w:hint="eastAsia" w:ascii="宋体" w:hAnsi="宋体" w:cs="宋体"/>
          <w:b/>
          <w:bCs/>
          <w:color w:val="auto"/>
          <w:sz w:val="24"/>
          <w:szCs w:val="28"/>
          <w:u w:val="single"/>
        </w:rPr>
        <w:t xml:space="preserve">评标时将按照标段号顺序依次评审</w:t>
      </w:r>
      <w:r>
        <w:rPr>
          <w:rFonts w:hint="eastAsia" w:ascii="宋体" w:hAnsi="宋体"/>
          <w:b/>
          <w:bCs/>
          <w:color w:val="auto"/>
          <w:sz w:val="24"/>
          <w:u w:val="single"/>
        </w:rPr>
        <w:t xml:space="preserve">，按照先开先中的原则，确定某标段的中标候选人后，第一中标候选人可正常参与后续标段的评审。若标段一中第一中标候选人在标段二评审中仍排名第一，则顺延至排名第二的为标段二第一中标候选人，标段三同理类推。</w:t>
      </w:r>
      <w:r>
        <w:rPr>
          <w:rFonts w:hint="eastAsia" w:ascii="宋体" w:hAnsi="宋体" w:cs="宋体"/>
          <w:b/>
          <w:bCs/>
          <w:color w:val="auto"/>
          <w:sz w:val="24"/>
          <w:u w:val="single"/>
        </w:rPr>
        <w:t xml:space="preserve">在合同签订之前，若某标段因质疑、投诉或未按要求履约等事项导致中标结果改变的，不影响其余标段的中标结果。</w:t>
      </w:r>
      <w:r/>
    </w:p>
    <w:p>
      <w:pPr>
        <w:ind w:firstLine="480"/>
        <w:spacing w:line="360" w:lineRule="auto"/>
        <w:rPr>
          <w:rFonts w:ascii="宋体" w:hAnsi="宋体" w:cs="宋体"/>
          <w:color w:val="000000"/>
          <w:sz w:val="24"/>
          <w:szCs w:val="28"/>
        </w:rPr>
      </w:pPr>
      <w:r>
        <w:rPr>
          <w:rFonts w:hint="eastAsia" w:ascii="宋体" w:hAnsi="宋体" w:cs="宋体"/>
          <w:color w:val="auto"/>
          <w:sz w:val="24"/>
          <w:szCs w:val="28"/>
        </w:rPr>
        <w:t xml:space="preserve">2、请各供应商及时关注和查看“江苏政府采购网”是否有更正公告。</w:t>
      </w:r>
      <w:r>
        <w:rPr>
          <w:rFonts w:hint="eastAsia" w:ascii="宋体" w:hAnsi="宋体" w:cs="宋体"/>
          <w:color w:val="000000"/>
          <w:sz w:val="24"/>
          <w:szCs w:val="28"/>
        </w:rPr>
        <w:t xml:space="preserve">因供应商自身原因未能及时获取的，一切后果由供应商自行承担。</w:t>
      </w:r>
      <w:r/>
    </w:p>
    <w:p>
      <w:pPr>
        <w:jc w:val="left"/>
        <w:spacing w:line="360" w:lineRule="auto"/>
        <w:rPr>
          <w:rFonts w:ascii="宋体" w:hAnsi="宋体" w:cs="宋体"/>
          <w:b/>
          <w:bCs/>
          <w:color w:val="000000"/>
          <w:sz w:val="24"/>
        </w:rPr>
        <w:outlineLvl w:val="2"/>
      </w:pPr>
      <w:r>
        <w:rPr>
          <w:rFonts w:hint="eastAsia" w:ascii="宋体" w:hAnsi="宋体" w:cs="宋体"/>
          <w:b/>
          <w:bCs/>
          <w:color w:val="000000"/>
          <w:sz w:val="24"/>
        </w:rPr>
        <w:t xml:space="preserve">八、凡对本次采购提出询问，请按以下方式联系。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称：镇江市自然资源和规划局</w:t>
      </w:r>
      <w:r/>
    </w:p>
    <w:p>
      <w:pPr>
        <w:ind w:firstLine="480"/>
        <w:spacing w:line="360" w:lineRule="auto"/>
        <w:rPr>
          <w:rFonts w:ascii="宋体" w:hAnsi="宋体" w:cs="宋体"/>
          <w:color w:val="000000"/>
          <w:sz w:val="24"/>
          <w:shd w:val="clear" w:color="auto" w:fill="ffffff"/>
        </w:rPr>
      </w:pPr>
      <w:r>
        <w:rPr>
          <w:rFonts w:hint="eastAsia" w:ascii="宋体" w:hAnsi="宋体" w:cs="宋体"/>
          <w:color w:val="000000"/>
          <w:sz w:val="24"/>
        </w:rPr>
        <w:t xml:space="preserve">地    址：江苏省镇江市润州区南徐大道699号</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联系方式：0511-80759398</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    称：江苏巍信项目管理有限公司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    址：</w:t>
      </w:r>
      <w:r>
        <w:rPr>
          <w:rFonts w:hint="eastAsia" w:ascii="宋体" w:hAnsi="宋体" w:cs="宋体"/>
          <w:spacing w:val="6"/>
          <w:sz w:val="24"/>
        </w:rPr>
        <w:t xml:space="preserve">江苏省镇江市南徐大道62号商务A区C座11楼1111-1117室</w:t>
      </w:r>
      <w:r/>
    </w:p>
    <w:p>
      <w:pPr>
        <w:ind w:firstLine="500"/>
        <w:spacing w:line="360" w:lineRule="auto"/>
        <w:rPr>
          <w:rFonts w:ascii="宋体" w:hAnsi="宋体" w:cs="宋体"/>
          <w:color w:val="000000"/>
          <w:sz w:val="24"/>
        </w:rPr>
      </w:pPr>
      <w:r>
        <w:rPr>
          <w:rFonts w:hint="eastAsia" w:ascii="宋体" w:hAnsi="宋体" w:cs="宋体"/>
          <w:color w:val="000000"/>
          <w:spacing w:val="60"/>
          <w:sz w:val="24"/>
        </w:rPr>
        <w:t xml:space="preserve">联系</w:t>
      </w:r>
      <w:r>
        <w:rPr>
          <w:rFonts w:hint="eastAsia" w:ascii="宋体" w:hAnsi="宋体" w:cs="宋体"/>
          <w:color w:val="000000"/>
          <w:sz w:val="24"/>
        </w:rPr>
        <w:t xml:space="preserve">人：刘工</w:t>
      </w:r>
      <w:r/>
    </w:p>
    <w:p>
      <w:pPr>
        <w:ind w:firstLine="480"/>
        <w:spacing w:line="360" w:lineRule="auto"/>
        <w:rPr>
          <w:rFonts w:ascii="宋体" w:hAnsi="宋体" w:cs="宋体"/>
          <w:color w:val="000000"/>
          <w:sz w:val="24"/>
        </w:rPr>
      </w:pPr>
      <w:r>
        <w:rPr>
          <w:rFonts w:hint="eastAsia" w:ascii="宋体" w:hAnsi="宋体" w:cs="宋体"/>
          <w:color w:val="000000"/>
          <w:sz w:val="24"/>
        </w:rPr>
        <w:t xml:space="preserve">电    话：0511-80836002</w:t>
      </w:r>
      <w:r/>
    </w:p>
    <w:p>
      <w:pPr>
        <w:pStyle w:val="1673"/>
        <w:ind w:left="0"/>
        <w:jc w:val="center"/>
        <w:spacing w:line="360" w:lineRule="auto"/>
        <w:tabs>
          <w:tab w:val="right" w:pos="9061" w:leader="dot"/>
        </w:tabs>
        <w:rPr>
          <w:rStyle w:val="1650"/>
          <w:rFonts w:ascii="宋体" w:hAnsi="宋体" w:cs="宋体"/>
          <w:color w:val="000000"/>
          <w:szCs w:val="32"/>
        </w:rPr>
        <w:outlineLvl w:val="0"/>
      </w:pPr>
      <w:r>
        <w:rPr>
          <w:rFonts w:ascii="宋体" w:hAnsi="宋体"/>
          <w:color w:val="000000"/>
        </w:rPr>
        <w:br w:type="page" w:clear="all"/>
      </w:r>
      <w:bookmarkStart w:id="17" w:name="_Toc32479"/>
      <w:r/>
      <w:bookmarkStart w:id="18" w:name="_Toc105940807"/>
      <w:r/>
      <w:bookmarkStart w:id="19" w:name="_Toc605545432"/>
      <w:r>
        <w:rPr>
          <w:rStyle w:val="1650"/>
          <w:rFonts w:hint="eastAsia" w:ascii="宋体" w:hAnsi="宋体" w:cs="宋体"/>
          <w:color w:val="000000"/>
          <w:szCs w:val="32"/>
        </w:rPr>
        <w:t xml:space="preserve">第二部分  供应商须知</w:t>
      </w:r>
      <w:bookmarkEnd w:id="17"/>
      <w:r/>
      <w:bookmarkEnd w:id="18"/>
      <w:r/>
      <w:bookmarkEnd w:id="19"/>
      <w:r/>
      <w:r/>
    </w:p>
    <w:p>
      <w:pPr>
        <w:pStyle w:val="1644"/>
        <w:jc w:val="center"/>
        <w:keepLines w:val="0"/>
        <w:keepNext w:val="0"/>
        <w:spacing w:before="0" w:after="0" w:line="360" w:lineRule="auto"/>
        <w:shd w:val="clear" w:color="auto" w:fill="ffffff"/>
        <w:rPr>
          <w:rFonts w:ascii="宋体" w:hAnsi="宋体" w:cs="宋体"/>
          <w:color w:val="000000"/>
          <w:szCs w:val="32"/>
        </w:rPr>
      </w:pPr>
      <w:r/>
      <w:bookmarkStart w:id="20" w:name="_Toc100386034"/>
      <w:r/>
      <w:bookmarkStart w:id="21" w:name="_Toc105940808"/>
      <w:r/>
      <w:bookmarkStart w:id="22" w:name="_Toc105940890"/>
      <w:r/>
      <w:bookmarkStart w:id="23" w:name="_Toc92168000"/>
      <w:r>
        <w:rPr>
          <w:rFonts w:hint="eastAsia" w:ascii="宋体" w:hAnsi="宋体" w:cs="宋体"/>
          <w:color w:val="000000"/>
          <w:szCs w:val="32"/>
        </w:rPr>
        <w:t xml:space="preserve">前附表</w:t>
      </w:r>
      <w:r/>
    </w:p>
    <w:tbl>
      <w:tblPr>
        <w:tblStyle w:val="1461"/>
        <w:tblW w:w="99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199"/>
        <w:gridCol w:w="6859"/>
      </w:tblGrid>
      <w:tr>
        <w:trPr/>
        <w:tc>
          <w:tcPr>
            <w:tcW w:w="905" w:type="dxa"/>
            <w:vAlign w:val="center"/>
            <w:textDirection w:val="lrTb"/>
            <w:noWrap w:val="false"/>
          </w:tcPr>
          <w:p>
            <w:pPr>
              <w:pStyle w:val="1642"/>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事项</w:t>
            </w:r>
            <w:r/>
          </w:p>
        </w:tc>
        <w:tc>
          <w:tcPr>
            <w:tcW w:w="6859" w:type="dxa"/>
            <w:vAlign w:val="center"/>
            <w:textDirection w:val="lrTb"/>
            <w:noWrap w:val="false"/>
          </w:tcPr>
          <w:p>
            <w:pPr>
              <w:pStyle w:val="1642"/>
              <w:keepLines w:val="0"/>
              <w:keepNext w:val="0"/>
              <w:spacing w:before="0" w:after="0" w:line="24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本项目规定</w:t>
            </w:r>
            <w:r/>
          </w:p>
        </w:tc>
      </w:tr>
      <w:tr>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报价要求</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本次投标报价的币种为人民币。</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供应商应按磋商文件所提供的各报价表格式报价。</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供应商应对本项目报出最具有竞争力的价格，应包括本次招标要求提供的服务已支付或将支付的所有费用（含税费）。</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最低投标报价不能作为中标的保证。</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中标价即为合同签约价。</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如出现报价前后不一致的，将按磋商文件第五部分“评标办法和标准”第5项规定进行修正。</w:t>
            </w:r>
            <w:r/>
          </w:p>
        </w:tc>
      </w:tr>
      <w:tr>
        <w:trPr>
          <w:trHeight w:val="746"/>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转包及分包</w:t>
            </w:r>
            <w:r/>
          </w:p>
        </w:tc>
        <w:tc>
          <w:tcPr>
            <w:tcW w:w="6859" w:type="dxa"/>
            <w:vAlign w:val="center"/>
            <w:textDirection w:val="lrTb"/>
            <w:noWrap w:val="false"/>
          </w:tcPr>
          <w:p>
            <w:pPr>
              <w:pStyle w:val="1463"/>
              <w:ind w:firstLine="0"/>
              <w:rPr>
                <w:rFonts w:ascii="宋体" w:hAnsi="宋体" w:cs="宋体"/>
                <w:color w:val="000000"/>
                <w:sz w:val="24"/>
              </w:rPr>
            </w:pPr>
            <w:r>
              <w:rPr>
                <w:rFonts w:hint="eastAsia" w:ascii="宋体" w:hAnsi="宋体" w:cs="宋体"/>
                <w:color w:val="000000"/>
                <w:sz w:val="24"/>
              </w:rPr>
              <w:t xml:space="preserve">项目依法不得转包</w:t>
            </w:r>
            <w:r/>
          </w:p>
          <w:p>
            <w:pPr>
              <w:pStyle w:val="1463"/>
              <w:ind w:firstLine="0"/>
              <w:rPr>
                <w:rFonts w:ascii="宋体" w:hAnsi="宋体" w:cs="宋体"/>
                <w:color w:val="000000"/>
                <w:sz w:val="24"/>
              </w:rPr>
            </w:pPr>
            <w:r>
              <w:rPr>
                <w:rFonts w:ascii="Wingdings 2" w:hAnsi="Wingdings 2" w:eastAsia="Wingdings 2" w:cs="Wingdings 2"/>
                <w:color w:val="000000"/>
                <w:sz w:val="24"/>
              </w:rPr>
              <w:t xml:space="preserve">R</w:t>
            </w:r>
            <w:r>
              <w:rPr>
                <w:rFonts w:hint="eastAsia" w:ascii="宋体" w:hAnsi="宋体" w:cs="宋体"/>
                <w:color w:val="000000"/>
                <w:sz w:val="24"/>
              </w:rPr>
              <w:t xml:space="preserve">A本项目不同意分包。</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color w:val="000000"/>
                <w:sz w:val="24"/>
                <w:szCs w:val="24"/>
              </w:rPr>
              <w:t xml:space="preserve">£</w:t>
            </w:r>
            <w:r>
              <w:rPr>
                <w:rFonts w:hint="eastAsia" w:ascii="宋体" w:hAnsi="宋体" w:eastAsia="宋体" w:cs="宋体"/>
                <w:b w:val="0"/>
                <w:color w:val="000000"/>
                <w:sz w:val="24"/>
                <w:szCs w:val="24"/>
              </w:rPr>
              <w:t xml:space="preserve">B同意将非主体、非关键性的</w:t>
            </w:r>
            <w:r>
              <w:rPr>
                <w:rFonts w:hint="eastAsia" w:ascii="宋体" w:hAnsi="宋体" w:eastAsia="宋体" w:cs="宋体"/>
                <w:b w:val="0"/>
                <w:color w:val="000000"/>
                <w:sz w:val="24"/>
                <w:szCs w:val="24"/>
                <w:u w:val="single"/>
              </w:rPr>
              <w:t xml:space="preserve">             </w:t>
            </w:r>
            <w:r>
              <w:rPr>
                <w:rFonts w:hint="eastAsia" w:ascii="宋体" w:hAnsi="宋体" w:eastAsia="宋体" w:cs="宋体"/>
                <w:b w:val="0"/>
                <w:color w:val="000000"/>
                <w:sz w:val="24"/>
                <w:szCs w:val="24"/>
              </w:rPr>
              <w:t xml:space="preserve">工作分包。投标人应当在投标文件中载明分包承担主体，分包承担主体应当具备相应资质条件且不得再次分包。</w:t>
            </w:r>
            <w:r>
              <w:rPr>
                <w:rFonts w:hint="eastAsia" w:ascii="宋体" w:hAnsi="宋体" w:eastAsia="宋体" w:cs="宋体"/>
                <w:b w:val="0"/>
                <w:color w:val="000000"/>
                <w:sz w:val="24"/>
                <w:szCs w:val="24"/>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3</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开标前答疑会</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A不组织</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B组织</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1366"/>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4</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现场踏勘</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A不统一组织</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B统一组织</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时间：</w:t>
            </w:r>
            <w:r>
              <w:rPr>
                <w:rFonts w:hint="eastAsia" w:ascii="宋体" w:hAnsi="宋体" w:cs="宋体"/>
                <w:color w:val="000000"/>
                <w:sz w:val="24"/>
                <w:u w:val="single"/>
              </w:rPr>
              <w:t xml:space="preserve">           </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地点：</w:t>
            </w:r>
            <w:r>
              <w:rPr>
                <w:rFonts w:hint="eastAsia" w:ascii="宋体" w:hAnsi="宋体" w:cs="宋体"/>
                <w:color w:val="000000"/>
                <w:sz w:val="24"/>
                <w:u w:val="single"/>
              </w:rPr>
              <w:t xml:space="preserve">           </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rPr>
                <w:rFonts w:hint="eastAsia" w:ascii="宋体" w:hAnsi="宋体" w:cs="宋体"/>
                <w:color w:val="000000"/>
                <w:sz w:val="24"/>
                <w:u w:val="single"/>
              </w:rPr>
              <w:t xml:space="preserve">           </w:t>
            </w:r>
            <w:r>
              <w:rPr>
                <w:rFonts w:hint="eastAsia" w:ascii="宋体" w:hAnsi="宋体" w:eastAsia="宋体" w:cs="宋体"/>
                <w:b w:val="0"/>
                <w:bCs/>
                <w:color w:val="000000"/>
                <w:sz w:val="24"/>
                <w:szCs w:val="24"/>
              </w:rPr>
              <w:t xml:space="preserve">联系方式：</w:t>
            </w:r>
            <w:r>
              <w:rPr>
                <w:rFonts w:hint="eastAsia" w:ascii="宋体" w:hAnsi="宋体" w:cs="宋体"/>
                <w:color w:val="000000"/>
                <w:sz w:val="24"/>
                <w:u w:val="single"/>
              </w:rPr>
              <w:t xml:space="preserve">           </w:t>
            </w:r>
            <w:r/>
          </w:p>
        </w:tc>
      </w:tr>
      <w:tr>
        <w:trPr>
          <w:trHeight w:val="551"/>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5</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演示</w:t>
            </w:r>
            <w:r/>
          </w:p>
        </w:tc>
        <w:tc>
          <w:tcPr>
            <w:tcW w:w="6859" w:type="dxa"/>
            <w:vAlign w:val="center"/>
            <w:textDirection w:val="lrTb"/>
            <w:noWrap w:val="false"/>
          </w:tcPr>
          <w:p>
            <w:pPr>
              <w:pStyle w:val="1463"/>
              <w:ind w:firstLine="0"/>
              <w:jc w:val="left"/>
              <w:rPr>
                <w:rFonts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A无</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sz w:val="24"/>
              </w:rPr>
              <w:t xml:space="preserve">£</w:t>
            </w:r>
            <w:r>
              <w:rPr>
                <w:rFonts w:hint="eastAsia" w:ascii="宋体" w:hAnsi="宋体" w:eastAsia="宋体" w:cs="宋体"/>
                <w:b w:val="0"/>
                <w:sz w:val="24"/>
              </w:rPr>
              <w:t xml:space="preserve">B有，本项目演示使用录播上传形式，各投标人自行将录播内容上传至“苏采云”平台的视频演示模块。</w:t>
            </w:r>
            <w:r/>
          </w:p>
        </w:tc>
      </w:tr>
      <w:tr>
        <w:trPr>
          <w:trHeight w:val="435"/>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样品</w:t>
            </w:r>
            <w:r/>
          </w:p>
        </w:tc>
        <w:tc>
          <w:tcPr>
            <w:tcW w:w="6859" w:type="dxa"/>
            <w:vAlign w:val="center"/>
            <w:textDirection w:val="lrTb"/>
            <w:noWrap w:val="false"/>
          </w:tcPr>
          <w:p>
            <w:pPr>
              <w:pStyle w:val="1463"/>
              <w:ind w:firstLine="0"/>
              <w:jc w:val="left"/>
              <w:rPr>
                <w:rFonts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A不要求提供。</w:t>
            </w:r>
            <w:r/>
          </w:p>
          <w:p>
            <w:pPr>
              <w:pStyle w:val="1463"/>
              <w:ind w:firstLine="0"/>
              <w:rPr>
                <w:rFonts w:ascii="宋体" w:hAnsi="宋体" w:cs="宋体"/>
                <w:sz w:val="24"/>
              </w:rPr>
            </w:pPr>
            <w:r>
              <w:rPr>
                <w:rFonts w:ascii="Wingdings 2" w:hAnsi="Wingdings 2" w:eastAsia="Wingdings 2" w:cs="Wingdings 2"/>
                <w:sz w:val="24"/>
              </w:rPr>
              <w:t xml:space="preserve">£</w:t>
            </w:r>
            <w:r>
              <w:rPr>
                <w:rFonts w:hint="eastAsia" w:ascii="宋体" w:hAnsi="宋体" w:cs="宋体"/>
                <w:sz w:val="24"/>
              </w:rPr>
              <w:t xml:space="preserve">B要求提供</w:t>
            </w:r>
            <w:r/>
          </w:p>
          <w:p>
            <w:pPr>
              <w:pStyle w:val="1463"/>
              <w:ind w:firstLine="0"/>
              <w:rPr>
                <w:rFonts w:ascii="宋体" w:hAnsi="宋体" w:cs="宋体"/>
                <w:sz w:val="24"/>
                <w:u w:val="single"/>
              </w:rPr>
            </w:pPr>
            <w:r>
              <w:rPr>
                <w:rFonts w:hint="eastAsia" w:ascii="宋体" w:hAnsi="宋体" w:cs="宋体"/>
                <w:sz w:val="24"/>
              </w:rPr>
              <w:t xml:space="preserve">（1）样品：</w:t>
            </w:r>
            <w:r>
              <w:rPr>
                <w:rFonts w:hint="eastAsia" w:ascii="宋体" w:hAnsi="宋体" w:cs="宋体"/>
                <w:sz w:val="24"/>
                <w:u w:val="single"/>
              </w:rPr>
              <w:t xml:space="preserve">         </w:t>
            </w:r>
            <w:r>
              <w:rPr>
                <w:rFonts w:hint="eastAsia" w:ascii="宋体" w:hAnsi="宋体" w:cs="宋体"/>
                <w:sz w:val="24"/>
              </w:rPr>
              <w:t xml:space="preserve">；</w:t>
            </w:r>
            <w:r/>
          </w:p>
          <w:p>
            <w:pPr>
              <w:pStyle w:val="1463"/>
              <w:ind w:firstLine="0"/>
              <w:rPr>
                <w:rFonts w:ascii="宋体" w:hAnsi="宋体" w:cs="宋体"/>
                <w:sz w:val="24"/>
                <w:u w:val="single"/>
              </w:rPr>
            </w:pPr>
            <w:r>
              <w:rPr>
                <w:rFonts w:hint="eastAsia" w:ascii="宋体" w:hAnsi="宋体" w:cs="宋体"/>
                <w:sz w:val="24"/>
              </w:rPr>
              <w:t xml:space="preserve">（2）样品制作的标准和要求：</w:t>
            </w:r>
            <w:r>
              <w:rPr>
                <w:rFonts w:hint="eastAsia" w:ascii="宋体" w:hAnsi="宋体" w:cs="宋体"/>
                <w:sz w:val="24"/>
                <w:u w:val="single"/>
              </w:rPr>
              <w:t xml:space="preserve">        </w:t>
            </w:r>
            <w:r>
              <w:rPr>
                <w:rFonts w:hint="eastAsia" w:ascii="宋体" w:hAnsi="宋体" w:cs="宋体"/>
                <w:sz w:val="24"/>
              </w:rPr>
              <w:t xml:space="preserve">；</w:t>
            </w:r>
            <w:r/>
          </w:p>
          <w:p>
            <w:pPr>
              <w:pStyle w:val="1463"/>
              <w:ind w:firstLine="0"/>
              <w:rPr>
                <w:rFonts w:ascii="宋体" w:hAnsi="宋体" w:cs="宋体"/>
                <w:sz w:val="24"/>
              </w:rPr>
            </w:pPr>
            <w:r>
              <w:rPr>
                <w:rFonts w:hint="eastAsia" w:ascii="宋体" w:hAnsi="宋体" w:cs="宋体"/>
                <w:sz w:val="24"/>
              </w:rPr>
              <w:t xml:space="preserve">（3）样品的评审方法以及评审标准：详见评标办法；</w:t>
            </w:r>
            <w:r/>
          </w:p>
          <w:p>
            <w:pPr>
              <w:pStyle w:val="1463"/>
              <w:ind w:firstLine="0"/>
              <w:rPr>
                <w:rFonts w:ascii="宋体" w:hAnsi="宋体" w:cs="宋体"/>
                <w:sz w:val="24"/>
              </w:rPr>
            </w:pPr>
            <w:r>
              <w:rPr>
                <w:rFonts w:hint="eastAsia" w:ascii="宋体" w:hAnsi="宋体" w:cs="宋体"/>
                <w:sz w:val="24"/>
              </w:rPr>
              <w:t xml:space="preserve">（4）是否需要随样品提交检测报告：</w:t>
            </w:r>
            <w:r>
              <w:rPr>
                <w:rFonts w:ascii="Wingdings 2" w:hAnsi="Wingdings 2" w:eastAsia="Wingdings 2" w:cs="Wingdings 2"/>
                <w:sz w:val="24"/>
              </w:rPr>
              <w:t xml:space="preserve">£</w:t>
            </w:r>
            <w:r>
              <w:rPr>
                <w:rFonts w:hint="eastAsia" w:ascii="宋体" w:hAnsi="宋体" w:cs="宋体"/>
                <w:sz w:val="24"/>
              </w:rPr>
              <w:t xml:space="preserve">否；</w:t>
            </w:r>
            <w:r>
              <w:rPr>
                <w:rFonts w:ascii="Wingdings 2" w:hAnsi="Wingdings 2" w:eastAsia="Wingdings 2" w:cs="Wingdings 2"/>
                <w:sz w:val="24"/>
              </w:rPr>
              <w:t xml:space="preserve">£</w:t>
            </w:r>
            <w:r>
              <w:rPr>
                <w:rFonts w:hint="eastAsia" w:ascii="宋体" w:hAnsi="宋体" w:cs="宋体"/>
                <w:sz w:val="24"/>
              </w:rPr>
              <w:t xml:space="preserve">是，检测机构的要求：</w:t>
            </w:r>
            <w:r>
              <w:rPr>
                <w:rFonts w:hint="eastAsia" w:ascii="宋体" w:hAnsi="宋体" w:cs="宋体"/>
                <w:sz w:val="24"/>
                <w:u w:val="single"/>
              </w:rPr>
              <w:t xml:space="preserve">           </w:t>
            </w:r>
            <w:r>
              <w:rPr>
                <w:rFonts w:hint="eastAsia" w:ascii="宋体" w:hAnsi="宋体" w:cs="宋体"/>
                <w:sz w:val="24"/>
              </w:rPr>
              <w:t xml:space="preserve">；检测内容：</w:t>
            </w:r>
            <w:r>
              <w:rPr>
                <w:rFonts w:hint="eastAsia" w:ascii="宋体" w:hAnsi="宋体" w:cs="宋体"/>
                <w:sz w:val="24"/>
                <w:u w:val="single"/>
              </w:rPr>
              <w:t xml:space="preserve">          </w:t>
            </w:r>
            <w:r>
              <w:rPr>
                <w:rFonts w:hint="eastAsia" w:ascii="宋体" w:hAnsi="宋体" w:cs="宋体"/>
                <w:sz w:val="24"/>
              </w:rPr>
              <w:t xml:space="preserve">。</w:t>
            </w:r>
            <w:r/>
          </w:p>
          <w:p>
            <w:pPr>
              <w:pStyle w:val="1463"/>
              <w:ind w:firstLine="0"/>
              <w:rPr>
                <w:rFonts w:ascii="宋体" w:hAnsi="宋体" w:cs="宋体"/>
                <w:sz w:val="24"/>
              </w:rPr>
            </w:pPr>
            <w:r>
              <w:rPr>
                <w:rFonts w:hint="eastAsia" w:ascii="宋体" w:hAnsi="宋体" w:cs="宋体"/>
                <w:sz w:val="24"/>
              </w:rPr>
              <w:t xml:space="preserve">（5）提供样品的时间：</w:t>
            </w:r>
            <w:r>
              <w:rPr>
                <w:rFonts w:hint="eastAsia" w:ascii="宋体" w:hAnsi="宋体" w:cs="宋体"/>
                <w:sz w:val="24"/>
                <w:u w:val="single"/>
              </w:rPr>
              <w:t xml:space="preserve">            </w:t>
            </w:r>
            <w:r>
              <w:rPr>
                <w:rFonts w:hint="eastAsia" w:ascii="宋体" w:hAnsi="宋体" w:cs="宋体"/>
                <w:sz w:val="24"/>
              </w:rPr>
              <w:t xml:space="preserve">；地点：</w:t>
            </w:r>
            <w:r>
              <w:rPr>
                <w:rFonts w:hint="eastAsia" w:ascii="宋体" w:hAnsi="宋体" w:cs="宋体"/>
                <w:sz w:val="24"/>
                <w:u w:val="single"/>
              </w:rPr>
              <w:t xml:space="preserve">            </w:t>
            </w: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 。请投标人在上述时间内提供样品并按规定位置安装完毕。超过截止时间的，采购人或采购代理机构将不予接收及安装，并将清场并封闭样品现场。</w:t>
            </w:r>
            <w:r/>
          </w:p>
          <w:p>
            <w:pPr>
              <w:pStyle w:val="1463"/>
              <w:ind w:firstLine="0"/>
              <w:rPr>
                <w:rFonts w:ascii="宋体" w:hAnsi="宋体" w:cs="宋体"/>
                <w:sz w:val="24"/>
              </w:rPr>
            </w:pPr>
            <w:r>
              <w:rPr>
                <w:rFonts w:hint="eastAsia" w:ascii="宋体" w:hAnsi="宋体" w:cs="宋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sz w:val="24"/>
              </w:rPr>
              <w:t xml:space="preserve">（7）制作、运输、安装和保管样品所发生的一切费用由投标人自理。</w:t>
            </w:r>
            <w:r/>
          </w:p>
        </w:tc>
      </w:tr>
      <w:tr>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7</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是否允许采购进口产品</w:t>
            </w:r>
            <w:r/>
          </w:p>
        </w:tc>
        <w:tc>
          <w:tcPr>
            <w:tcW w:w="6859" w:type="dxa"/>
            <w:vAlign w:val="center"/>
            <w:textDirection w:val="lrTb"/>
            <w:noWrap w:val="false"/>
          </w:tcPr>
          <w:p>
            <w:pPr>
              <w:pStyle w:val="1463"/>
              <w:ind w:firstLine="0"/>
              <w:jc w:val="left"/>
              <w:rPr>
                <w:rFonts w:ascii="宋体" w:hAnsi="宋体" w:cs="宋体"/>
                <w:sz w:val="24"/>
                <w:szCs w:val="22"/>
              </w:rPr>
            </w:pPr>
            <w:r>
              <w:rPr>
                <w:rFonts w:ascii="Wingdings 2" w:hAnsi="Wingdings 2" w:eastAsia="Wingdings 2" w:cs="Wingdings 2"/>
                <w:sz w:val="24"/>
                <w:szCs w:val="22"/>
              </w:rPr>
              <w:t xml:space="preserve">R</w:t>
            </w:r>
            <w:r>
              <w:rPr>
                <w:rFonts w:hint="eastAsia" w:ascii="宋体" w:hAnsi="宋体" w:cs="宋体"/>
                <w:sz w:val="24"/>
                <w:szCs w:val="22"/>
              </w:rPr>
              <w:t xml:space="preserve">A本项目不允许采购进口产品。</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sz w:val="24"/>
              </w:rPr>
              <w:t xml:space="preserve">£</w:t>
            </w:r>
            <w:r>
              <w:rPr>
                <w:rFonts w:hint="eastAsia" w:ascii="宋体" w:hAnsi="宋体" w:eastAsia="宋体" w:cs="宋体"/>
                <w:b w:val="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8</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核心产品</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w:t>
            </w:r>
            <w:r>
              <w:rPr>
                <w:rFonts w:hint="eastAsia" w:ascii="宋体" w:hAnsi="宋体" w:eastAsia="宋体" w:cs="宋体"/>
                <w:b w:val="0"/>
                <w:bCs/>
                <w:color w:val="000000"/>
                <w:sz w:val="24"/>
                <w:szCs w:val="24"/>
              </w:rPr>
              <w:t xml:space="preserve">A货物类。</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ascii="Wingdings 2" w:hAnsi="Wingdings 2" w:eastAsia="Wingdings 2" w:cs="Wingdings 2"/>
                <w:b w:val="0"/>
                <w:bCs/>
                <w:color w:val="000000"/>
                <w:sz w:val="24"/>
                <w:szCs w:val="24"/>
              </w:rPr>
              <w:t xml:space="preserve">R</w:t>
            </w:r>
            <w:r>
              <w:rPr>
                <w:rFonts w:hint="eastAsia" w:ascii="宋体" w:hAnsi="宋体" w:eastAsia="宋体" w:cs="宋体"/>
                <w:b w:val="0"/>
                <w:bCs/>
                <w:color w:val="000000"/>
                <w:sz w:val="24"/>
                <w:szCs w:val="24"/>
              </w:rPr>
              <w:t xml:space="preserve">B服务类。</w:t>
            </w:r>
            <w:r/>
          </w:p>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本项目核心产品为：/ 。</w:t>
            </w:r>
            <w:r/>
          </w:p>
        </w:tc>
      </w:tr>
      <w:tr>
        <w:trPr>
          <w:trHeight w:val="90"/>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9</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采购标的对应的中小企业划分标准所属行业</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（1）标的：</w:t>
            </w:r>
            <w:r>
              <w:rPr>
                <w:rFonts w:hint="eastAsia" w:ascii="宋体" w:hAnsi="宋体" w:eastAsia="宋体" w:cs="宋体"/>
                <w:b w:val="0"/>
                <w:bCs/>
                <w:color w:val="000000"/>
                <w:sz w:val="24"/>
                <w:szCs w:val="24"/>
                <w:u w:val="single"/>
              </w:rPr>
              <w:t xml:space="preserve">2025年镇江市建设工程规划验线测绘项目</w:t>
            </w:r>
            <w:r>
              <w:rPr>
                <w:rFonts w:hint="eastAsia" w:ascii="宋体" w:hAnsi="宋体" w:eastAsia="宋体" w:cs="宋体"/>
                <w:b w:val="0"/>
                <w:bCs/>
                <w:color w:val="000000"/>
                <w:sz w:val="24"/>
                <w:szCs w:val="24"/>
              </w:rPr>
              <w:t xml:space="preserve">，属于</w:t>
            </w:r>
            <w:r>
              <w:rPr>
                <w:rFonts w:hint="eastAsia" w:ascii="宋体" w:hAnsi="宋体" w:eastAsia="宋体" w:cs="宋体"/>
                <w:b w:val="0"/>
                <w:bCs/>
                <w:color w:val="000000"/>
                <w:sz w:val="24"/>
                <w:szCs w:val="24"/>
                <w:u w:val="single"/>
              </w:rPr>
              <w:t xml:space="preserve">其他未列明行业</w:t>
            </w:r>
            <w:r>
              <w:rPr>
                <w:rFonts w:hint="eastAsia" w:ascii="宋体" w:hAnsi="宋体" w:eastAsia="宋体" w:cs="宋体"/>
                <w:b w:val="0"/>
                <w:bCs/>
                <w:color w:val="000000"/>
                <w:sz w:val="24"/>
                <w:szCs w:val="24"/>
              </w:rPr>
              <w:t xml:space="preserve">。</w:t>
            </w:r>
            <w:r/>
          </w:p>
        </w:tc>
      </w:tr>
      <w:tr>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10</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节能产品、环境标志产品</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11</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中小企业信用融资</w:t>
            </w:r>
            <w:r/>
          </w:p>
        </w:tc>
        <w:tc>
          <w:tcPr>
            <w:tcW w:w="6859" w:type="dxa"/>
            <w:vAlign w:val="center"/>
            <w:textDirection w:val="lrTb"/>
            <w:noWrap w:val="false"/>
          </w:tcPr>
          <w:p>
            <w:pPr>
              <w:pStyle w:val="1642"/>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为进一步发挥政府采购政策导向作用，有效缓解企业融资难题，推进完善应收账款融资服务平台的融资服务功能，促进中小微企业平稳健康发展，</w:t>
            </w:r>
            <w:bookmarkStart w:id="24" w:name="_Hlk136445673"/>
            <w:r>
              <w:rPr>
                <w:rFonts w:hint="eastAsia" w:ascii="宋体" w:hAnsi="宋体" w:eastAsia="宋体" w:cs="宋体"/>
                <w:b w:val="0"/>
                <w:bCs/>
                <w:color w:val="000000"/>
                <w:sz w:val="24"/>
                <w:szCs w:val="24"/>
              </w:rPr>
              <w:t xml:space="preserve">镇江市财政局和中国人民银行镇江市中心支行联合印发《关于转发〈关于深入推进政府采购线上合同信用融资工作的通知〉的通知》</w:t>
            </w:r>
            <w:bookmarkEnd w:id="24"/>
            <w:r>
              <w:rPr>
                <w:rFonts w:hint="eastAsia" w:ascii="宋体" w:hAnsi="宋体" w:eastAsia="宋体" w:cs="宋体"/>
                <w:b w:val="0"/>
                <w:bCs/>
                <w:color w:val="000000"/>
                <w:sz w:val="24"/>
                <w:szCs w:val="24"/>
              </w:rPr>
              <w:t xml:space="preserve">，</w:t>
            </w:r>
            <w:bookmarkStart w:id="25" w:name="_Hlk136444446"/>
            <w:r>
              <w:rPr>
                <w:rFonts w:hint="eastAsia" w:ascii="宋体" w:hAnsi="宋体" w:eastAsia="宋体" w:cs="宋体"/>
                <w:b w:val="0"/>
                <w:bCs/>
                <w:color w:val="000000"/>
                <w:sz w:val="24"/>
                <w:szCs w:val="24"/>
              </w:rPr>
              <w:t xml:space="preserve">采购项目成交供应商如有融资需求，可在签订政府采购合同时向采购人说明融资需求，由采购人在录入合同时标注融资需求后，凭政府采购合同在相关金融机构办理无抵押、低利率授信申请。</w:t>
            </w:r>
            <w:bookmarkEnd w:id="25"/>
            <w:r>
              <w:rPr>
                <w:rFonts w:hint="eastAsia" w:ascii="宋体" w:hAnsi="宋体" w:eastAsia="宋体" w:cs="宋体"/>
                <w:b w:val="0"/>
                <w:bCs/>
                <w:color w:val="000000"/>
                <w:sz w:val="24"/>
                <w:szCs w:val="24"/>
              </w:rPr>
              <w:t xml:space="preserve">办理流程详见江苏政府采购网“政采贷”栏目，网址</w:t>
            </w:r>
            <w:r>
              <w:fldChar w:fldCharType="begin"/>
            </w:r>
            <w:r>
              <w:instrText xml:space="preserve"> HYPERLINK "http://www.ccgp-jiangsu.gov.cn/jiangsu/paying.html" </w:instrText>
            </w:r>
            <w:r>
              <w:fldChar w:fldCharType="separate"/>
            </w:r>
            <w:r>
              <w:rPr>
                <w:rFonts w:hint="eastAsia" w:ascii="宋体" w:hAnsi="宋体" w:eastAsia="宋体" w:cs="宋体"/>
                <w:b w:val="0"/>
                <w:bCs/>
                <w:color w:val="000000"/>
                <w:sz w:val="24"/>
                <w:szCs w:val="24"/>
              </w:rPr>
              <w:t xml:space="preserve">http://www.ccgp-jiangsu.gov.cn/jiangsu/paying.html</w:t>
            </w:r>
            <w:r>
              <w:rPr>
                <w:rFonts w:hint="eastAsia" w:ascii="宋体" w:hAnsi="宋体" w:eastAsia="宋体" w:cs="宋体"/>
                <w:b w:val="0"/>
                <w:bCs/>
                <w:color w:val="000000"/>
                <w:sz w:val="24"/>
                <w:szCs w:val="24"/>
              </w:rPr>
              <w:fldChar w:fldCharType="end"/>
            </w:r>
            <w:r>
              <w:rPr>
                <w:rFonts w:hint="eastAsia" w:ascii="宋体" w:hAnsi="宋体" w:eastAsia="宋体" w:cs="宋体"/>
                <w:b w:val="0"/>
                <w:bCs/>
                <w:color w:val="000000"/>
                <w:sz w:val="24"/>
                <w:szCs w:val="24"/>
              </w:rPr>
              <w:t xml:space="preserve">。</w:t>
            </w:r>
            <w:r/>
          </w:p>
          <w:p>
            <w:pPr>
              <w:pStyle w:val="1642"/>
              <w:jc w:val="left"/>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咨询电话：镇江市财政局政府采购处0511-80909958。</w:t>
            </w:r>
            <w:r/>
          </w:p>
        </w:tc>
      </w:tr>
      <w:tr>
        <w:trPr>
          <w:trHeight w:val="472"/>
        </w:trPr>
        <w:tc>
          <w:tcPr>
            <w:tcW w:w="905"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12</w:t>
            </w:r>
            <w:r/>
          </w:p>
        </w:tc>
        <w:tc>
          <w:tcPr>
            <w:tcW w:w="2199" w:type="dxa"/>
            <w:vAlign w:val="center"/>
            <w:textDirection w:val="lrTb"/>
            <w:noWrap w:val="false"/>
          </w:tcPr>
          <w:p>
            <w:pPr>
              <w:pStyle w:val="1642"/>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特别说明</w:t>
            </w:r>
            <w:r/>
          </w:p>
        </w:tc>
        <w:tc>
          <w:tcPr>
            <w:tcW w:w="6859" w:type="dxa"/>
            <w:vAlign w:val="center"/>
            <w:textDirection w:val="lrTb"/>
            <w:noWrap w:val="false"/>
          </w:tcPr>
          <w:p>
            <w:pPr>
              <w:pStyle w:val="1642"/>
              <w:jc w:val="both"/>
              <w:keepLines w:val="0"/>
              <w:keepNext w:val="0"/>
              <w:spacing w:before="0" w:after="0" w:line="240" w:lineRule="auto"/>
              <w:rPr>
                <w:rFonts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w:t>
            </w:r>
            <w:r/>
          </w:p>
        </w:tc>
      </w:tr>
    </w:tbl>
    <w:p>
      <w:pPr>
        <w:pStyle w:val="1642"/>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s="宋体"/>
          <w:color w:val="000000"/>
          <w:sz w:val="30"/>
          <w:szCs w:val="30"/>
        </w:rPr>
        <w:t xml:space="preserve">一、总  则</w:t>
      </w:r>
      <w:bookmarkEnd w:id="20"/>
      <w:r/>
      <w:bookmarkEnd w:id="21"/>
      <w:r/>
      <w:bookmarkEnd w:id="22"/>
      <w:r/>
      <w:bookmarkEnd w:id="23"/>
      <w:r/>
      <w:r/>
    </w:p>
    <w:p>
      <w:pPr>
        <w:pStyle w:val="1644"/>
        <w:jc w:val="left"/>
        <w:keepLines w:val="0"/>
        <w:keepNext w:val="0"/>
        <w:spacing w:before="0" w:after="0" w:line="360" w:lineRule="auto"/>
        <w:rPr>
          <w:rFonts w:ascii="宋体" w:hAnsi="宋体" w:cs="宋体"/>
          <w:color w:val="000000"/>
          <w:sz w:val="24"/>
          <w:szCs w:val="24"/>
        </w:rPr>
      </w:pPr>
      <w:r/>
      <w:bookmarkStart w:id="26" w:name="_Toc105940809"/>
      <w:r/>
      <w:bookmarkStart w:id="27" w:name="_Toc100386035"/>
      <w:r/>
      <w:bookmarkStart w:id="28" w:name="_Toc92168001"/>
      <w:r/>
      <w:bookmarkStart w:id="29" w:name="_Toc105940891"/>
      <w:r>
        <w:rPr>
          <w:rFonts w:hint="eastAsia" w:ascii="宋体" w:hAnsi="宋体" w:cs="宋体"/>
          <w:color w:val="000000"/>
          <w:sz w:val="24"/>
          <w:szCs w:val="24"/>
        </w:rPr>
        <w:t xml:space="preserve">1、适用范围</w:t>
      </w:r>
      <w:bookmarkEnd w:id="26"/>
      <w:r/>
      <w:bookmarkEnd w:id="27"/>
      <w:r/>
      <w:bookmarkEnd w:id="28"/>
      <w:r/>
      <w:bookmarkEnd w:id="29"/>
      <w:r/>
      <w:r/>
    </w:p>
    <w:p>
      <w:pPr>
        <w:ind w:firstLine="480"/>
        <w:spacing w:line="360" w:lineRule="auto"/>
        <w:rPr>
          <w:rFonts w:ascii="宋体" w:hAnsi="宋体" w:cs="宋体"/>
          <w:b/>
          <w:color w:val="000000"/>
          <w:sz w:val="24"/>
        </w:rPr>
      </w:pPr>
      <w:r>
        <w:rPr>
          <w:rFonts w:hint="eastAsia" w:ascii="宋体" w:hAnsi="宋体" w:cs="宋体"/>
          <w:color w:val="000000"/>
          <w:sz w:val="24"/>
        </w:rPr>
        <w:t xml:space="preserve">1.1本磋商文件仅适用于</w:t>
      </w:r>
      <w:r>
        <w:rPr>
          <w:rFonts w:hint="eastAsia" w:ascii="宋体" w:hAnsi="宋体" w:cs="宋体"/>
          <w:b/>
          <w:bCs/>
          <w:color w:val="000000"/>
          <w:sz w:val="24"/>
          <w:u w:val="single"/>
        </w:rPr>
        <w:t xml:space="preserve">2025年镇江市建设工程规划验线测绘项目</w:t>
      </w:r>
      <w:r>
        <w:rPr>
          <w:rFonts w:hint="eastAsia" w:ascii="宋体" w:hAnsi="宋体" w:cs="宋体"/>
          <w:color w:val="000000"/>
          <w:sz w:val="24"/>
        </w:rPr>
        <w:t xml:space="preserve">。</w:t>
      </w:r>
      <w:r/>
    </w:p>
    <w:p>
      <w:pPr>
        <w:pStyle w:val="1644"/>
        <w:jc w:val="left"/>
        <w:keepLines w:val="0"/>
        <w:keepNext w:val="0"/>
        <w:spacing w:before="0" w:after="0" w:line="360" w:lineRule="auto"/>
        <w:rPr>
          <w:rFonts w:ascii="宋体" w:hAnsi="宋体" w:cs="宋体"/>
          <w:color w:val="000000"/>
          <w:sz w:val="24"/>
          <w:szCs w:val="24"/>
        </w:rPr>
      </w:pPr>
      <w:r/>
      <w:bookmarkStart w:id="30" w:name="_Toc100386036"/>
      <w:r/>
      <w:bookmarkStart w:id="31" w:name="_Toc92168002"/>
      <w:r>
        <w:rPr>
          <w:rFonts w:hint="eastAsia" w:ascii="宋体" w:hAnsi="宋体" w:cs="宋体"/>
          <w:color w:val="000000"/>
          <w:sz w:val="24"/>
          <w:szCs w:val="24"/>
        </w:rPr>
        <w:t xml:space="preserve">2、定义</w:t>
      </w:r>
      <w:bookmarkEnd w:id="30"/>
      <w:r/>
      <w:bookmarkEnd w:id="31"/>
      <w:r/>
      <w:r/>
    </w:p>
    <w:p>
      <w:pPr>
        <w:ind w:firstLine="480"/>
        <w:spacing w:line="360" w:lineRule="auto"/>
        <w:rPr>
          <w:rFonts w:ascii="宋体" w:hAnsi="宋体"/>
          <w:b/>
          <w:color w:val="000000"/>
          <w:sz w:val="30"/>
          <w:szCs w:val="20"/>
        </w:rPr>
      </w:pPr>
      <w:r>
        <w:rPr>
          <w:rFonts w:hint="eastAsia" w:ascii="宋体" w:hAnsi="宋体" w:cs="宋体"/>
          <w:color w:val="000000"/>
          <w:sz w:val="24"/>
        </w:rPr>
        <w:t xml:space="preserve">磋商文件中下列术语应解释为：</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2.1“磋商组织方”指政府采购代理机构，即：</w:t>
      </w:r>
      <w:r>
        <w:rPr>
          <w:rFonts w:hint="eastAsia" w:ascii="宋体" w:hAnsi="宋体" w:cs="宋体"/>
          <w:b/>
          <w:color w:val="000000"/>
          <w:sz w:val="24"/>
          <w:u w:val="single"/>
        </w:rPr>
        <w:t xml:space="preserve">江苏巍信项目管理有限公司</w:t>
      </w:r>
      <w:r>
        <w:rPr>
          <w:rFonts w:hint="eastAsia" w:ascii="宋体" w:hAnsi="宋体" w:cs="宋体"/>
          <w:color w:val="000000"/>
          <w:sz w:val="24"/>
        </w:rPr>
        <w:t xml:space="preserve">。</w:t>
      </w:r>
      <w:r/>
    </w:p>
    <w:p>
      <w:pPr>
        <w:ind w:firstLine="480"/>
        <w:spacing w:line="360" w:lineRule="auto"/>
        <w:tabs>
          <w:tab w:val="left" w:pos="7725" w:leader="none"/>
        </w:tabs>
        <w:rPr>
          <w:rFonts w:ascii="宋体" w:hAnsi="宋体" w:cs="宋体"/>
          <w:color w:val="000000"/>
          <w:sz w:val="24"/>
        </w:rPr>
      </w:pPr>
      <w:r>
        <w:rPr>
          <w:rFonts w:hint="eastAsia" w:ascii="宋体" w:hAnsi="宋体" w:cs="宋体"/>
          <w:color w:val="000000"/>
          <w:sz w:val="24"/>
        </w:rPr>
        <w:t xml:space="preserve">2.2“供应商”指向磋商组织方提交磋商响应文件的投标单位。</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2.3“采购人”</w:t>
      </w:r>
      <w:r>
        <w:rPr>
          <w:rFonts w:ascii="宋体" w:hAnsi="宋体" w:cs="宋体"/>
          <w:color w:val="000000"/>
          <w:sz w:val="24"/>
        </w:rPr>
        <w:t xml:space="preserve">系指依法进行政府采购的国家机关、事业单位、团体组织</w:t>
      </w:r>
      <w:r>
        <w:rPr>
          <w:rFonts w:hint="eastAsia" w:ascii="宋体" w:hAnsi="宋体" w:cs="宋体"/>
          <w:color w:val="000000"/>
          <w:sz w:val="24"/>
        </w:rPr>
        <w:t xml:space="preserve">，即：</w:t>
      </w:r>
      <w:r>
        <w:rPr>
          <w:rFonts w:hint="eastAsia" w:ascii="宋体" w:hAnsi="宋体" w:cs="宋体"/>
          <w:b/>
          <w:bCs/>
          <w:color w:val="000000"/>
          <w:sz w:val="24"/>
          <w:u w:val="single"/>
        </w:rPr>
        <w:t xml:space="preserve">镇江市自然资源和规划局。</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“货物”系指本</w:t>
      </w:r>
      <w:r>
        <w:rPr>
          <w:rFonts w:hint="eastAsia" w:ascii="宋体" w:hAnsi="宋体" w:cs="宋体"/>
          <w:color w:val="000000"/>
          <w:sz w:val="24"/>
        </w:rPr>
        <w:t xml:space="preserve">磋商文件</w:t>
      </w:r>
      <w:r>
        <w:rPr>
          <w:rFonts w:ascii="宋体" w:hAnsi="宋体" w:cs="宋体"/>
          <w:color w:val="000000"/>
          <w:sz w:val="24"/>
        </w:rPr>
        <w:t xml:space="preserve">所述采购标的涉及的各种形态和种类的物品，即：</w:t>
      </w:r>
      <w:r>
        <w:rPr>
          <w:rFonts w:hint="eastAsia" w:ascii="宋体" w:hAnsi="宋体" w:cs="宋体"/>
          <w:color w:val="000000"/>
          <w:sz w:val="24"/>
        </w:rPr>
        <w:t xml:space="preserve">供应商</w:t>
      </w:r>
      <w:r>
        <w:rPr>
          <w:rFonts w:ascii="宋体" w:hAnsi="宋体" w:cs="宋体"/>
          <w:color w:val="000000"/>
          <w:sz w:val="24"/>
        </w:rPr>
        <w:t xml:space="preserve">提供的</w:t>
      </w:r>
      <w:r>
        <w:rPr>
          <w:rFonts w:hint="eastAsia" w:ascii="宋体" w:hAnsi="宋体" w:cs="宋体"/>
          <w:color w:val="000000"/>
          <w:sz w:val="24"/>
        </w:rPr>
        <w:t xml:space="preserve">2025年镇江市建设工程规划验线测绘项目</w:t>
      </w:r>
      <w:r>
        <w:rPr>
          <w:rFonts w:ascii="宋体" w:hAnsi="宋体" w:cs="宋体"/>
          <w:color w:val="000000"/>
          <w:sz w:val="24"/>
        </w:rPr>
        <w:t xml:space="preserve">相关的设备。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t xml:space="preserve">“服务”系指本</w:t>
      </w:r>
      <w:r>
        <w:rPr>
          <w:rFonts w:hint="eastAsia" w:ascii="宋体" w:hAnsi="宋体" w:cs="宋体"/>
          <w:color w:val="000000"/>
          <w:sz w:val="24"/>
        </w:rPr>
        <w:t xml:space="preserve">采购</w:t>
      </w:r>
      <w:r>
        <w:rPr>
          <w:rFonts w:ascii="宋体" w:hAnsi="宋体" w:cs="宋体"/>
          <w:color w:val="000000"/>
          <w:sz w:val="24"/>
        </w:rPr>
        <w:t xml:space="preserve">文件所述</w:t>
      </w:r>
      <w:r>
        <w:rPr>
          <w:rFonts w:hint="eastAsia" w:ascii="宋体" w:hAnsi="宋体"/>
          <w:color w:val="000000"/>
          <w:sz w:val="24"/>
        </w:rPr>
        <w:t xml:space="preserve">采购标的</w:t>
      </w:r>
      <w:r>
        <w:rPr>
          <w:rFonts w:ascii="宋体" w:hAnsi="宋体" w:cs="宋体"/>
          <w:color w:val="000000"/>
          <w:sz w:val="24"/>
        </w:rPr>
        <w:t xml:space="preserve">，</w:t>
      </w:r>
      <w:r>
        <w:rPr>
          <w:rFonts w:ascii="宋体" w:hAnsi="宋体" w:cs="宋体"/>
          <w:color w:val="000000"/>
          <w:spacing w:val="2"/>
          <w:sz w:val="24"/>
        </w:rPr>
        <w:t xml:space="preserve">即</w:t>
      </w:r>
      <w:r>
        <w:rPr>
          <w:rFonts w:hint="eastAsia" w:ascii="宋体" w:hAnsi="宋体" w:cs="宋体"/>
          <w:color w:val="000000"/>
          <w:spacing w:val="2"/>
          <w:sz w:val="24"/>
        </w:rPr>
        <w:t xml:space="preserve">供应商</w:t>
      </w:r>
      <w:r>
        <w:rPr>
          <w:rFonts w:ascii="宋体" w:hAnsi="宋体" w:cs="宋体"/>
          <w:color w:val="000000"/>
          <w:spacing w:val="-2"/>
          <w:sz w:val="24"/>
        </w:rPr>
        <w:t xml:space="preserve">按合</w:t>
      </w:r>
      <w:r>
        <w:rPr>
          <w:rFonts w:ascii="宋体" w:hAnsi="宋体" w:cs="宋体"/>
          <w:color w:val="000000"/>
          <w:spacing w:val="2"/>
          <w:sz w:val="24"/>
        </w:rPr>
        <w:t xml:space="preserve">同规定必须提供的</w:t>
      </w:r>
      <w:r>
        <w:rPr>
          <w:rFonts w:ascii="宋体" w:hAnsi="宋体" w:cs="宋体"/>
          <w:color w:val="000000"/>
          <w:spacing w:val="1"/>
          <w:sz w:val="24"/>
        </w:rPr>
        <w:t xml:space="preserve">承诺和义务。</w:t>
      </w:r>
      <w:r/>
    </w:p>
    <w:p>
      <w:pPr>
        <w:pStyle w:val="1644"/>
        <w:jc w:val="left"/>
        <w:keepLines w:val="0"/>
        <w:keepNext w:val="0"/>
        <w:spacing w:before="0" w:after="0" w:line="360" w:lineRule="auto"/>
        <w:rPr>
          <w:rFonts w:ascii="宋体" w:hAnsi="宋体" w:cs="宋体"/>
          <w:color w:val="000000"/>
          <w:sz w:val="24"/>
          <w:szCs w:val="24"/>
        </w:rPr>
      </w:pPr>
      <w:r/>
      <w:bookmarkStart w:id="32" w:name="_Toc105940810"/>
      <w:r/>
      <w:bookmarkStart w:id="33" w:name="_Toc105940892"/>
      <w:r/>
      <w:bookmarkStart w:id="34" w:name="_Toc100386038"/>
      <w:r/>
      <w:bookmarkStart w:id="35" w:name="_Toc92168004"/>
      <w:r/>
      <w:bookmarkStart w:id="36" w:name="_Toc98669693"/>
      <w:r/>
      <w:bookmarkStart w:id="37" w:name="_Toc98669335"/>
      <w:r/>
      <w:bookmarkStart w:id="38" w:name="_Toc20732971"/>
      <w:r>
        <w:rPr>
          <w:rFonts w:hint="eastAsia" w:ascii="宋体" w:hAnsi="宋体" w:cs="宋体"/>
          <w:color w:val="000000"/>
          <w:sz w:val="24"/>
          <w:szCs w:val="24"/>
        </w:rPr>
        <w:t xml:space="preserve">3、本次采购方式</w:t>
      </w:r>
      <w:bookmarkEnd w:id="32"/>
      <w:r/>
      <w:bookmarkEnd w:id="33"/>
      <w:r/>
      <w:r/>
    </w:p>
    <w:p>
      <w:pPr>
        <w:ind w:firstLine="480"/>
        <w:spacing w:line="360" w:lineRule="auto"/>
        <w:rPr>
          <w:rFonts w:ascii="宋体" w:hAnsi="宋体" w:cs="宋体"/>
          <w:color w:val="000000"/>
          <w:sz w:val="24"/>
        </w:rPr>
      </w:pPr>
      <w:r>
        <w:rPr>
          <w:rFonts w:hint="eastAsia" w:ascii="宋体" w:hAnsi="宋体" w:cs="宋体"/>
          <w:color w:val="000000"/>
          <w:sz w:val="24"/>
        </w:rPr>
        <w:t xml:space="preserve">3.1本次采购采取竞争性磋商方式☑综合评分法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3.2本项目资格审查方式：☑资格后审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3.3本次采购确定的成交供应商数量：</w:t>
      </w:r>
      <w:r>
        <w:rPr>
          <w:rFonts w:hint="eastAsia" w:ascii="宋体" w:hAnsi="宋体" w:cs="宋体"/>
          <w:b/>
          <w:bCs/>
          <w:sz w:val="24"/>
          <w:szCs w:val="28"/>
        </w:rPr>
        <w:t xml:space="preserve">每标段各一名</w:t>
      </w:r>
      <w:r>
        <w:rPr>
          <w:rFonts w:hint="eastAsia" w:ascii="宋体" w:hAnsi="宋体" w:cs="宋体"/>
          <w:color w:val="000000"/>
          <w:sz w:val="24"/>
        </w:rPr>
        <w:t xml:space="preserve">。</w:t>
      </w:r>
      <w:r/>
    </w:p>
    <w:p>
      <w:pPr>
        <w:ind w:firstLine="480"/>
        <w:spacing w:line="360" w:lineRule="auto"/>
        <w:rPr>
          <w:rFonts w:ascii="宋体" w:hAnsi="宋体" w:cs="宋体"/>
          <w:sz w:val="24"/>
          <w:szCs w:val="28"/>
        </w:rPr>
      </w:pPr>
      <w:r/>
      <w:bookmarkStart w:id="39" w:name="_Toc105940893"/>
      <w:r/>
      <w:bookmarkStart w:id="40" w:name="_Toc105940811"/>
      <w:r>
        <w:rPr>
          <w:rFonts w:hint="eastAsia" w:ascii="宋体" w:hAnsi="宋体" w:cs="宋体"/>
          <w:sz w:val="24"/>
          <w:szCs w:val="28"/>
          <w:highlight w:val="white"/>
        </w:rPr>
        <w:t xml:space="preserve">3.4 是否接受进口产品：</w:t>
      </w:r>
      <w:r>
        <w:rPr>
          <w:rFonts w:ascii="Wingdings 2" w:hAnsi="Wingdings 2" w:eastAsia="Wingdings 2" w:cs="Wingdings 2"/>
          <w:sz w:val="24"/>
        </w:rPr>
        <w:t xml:space="preserve">R</w:t>
      </w:r>
      <w:r>
        <w:rPr>
          <w:rFonts w:hint="eastAsia" w:ascii="宋体" w:hAnsi="宋体" w:cs="宋体"/>
          <w:sz w:val="24"/>
          <w:szCs w:val="28"/>
          <w:highlight w:val="white"/>
        </w:rPr>
        <w:t xml:space="preserve">否</w:t>
      </w:r>
      <w:r/>
    </w:p>
    <w:p>
      <w:pPr>
        <w:ind w:firstLine="480"/>
        <w:spacing w:line="360" w:lineRule="auto"/>
        <w:rPr>
          <w:rFonts w:ascii="宋体" w:hAnsi="宋体" w:cs="宋体"/>
          <w:sz w:val="24"/>
        </w:rPr>
      </w:pPr>
      <w:r>
        <w:rPr>
          <w:rFonts w:hint="eastAsia" w:ascii="宋体" w:hAnsi="宋体" w:cs="宋体"/>
          <w:sz w:val="24"/>
          <w:highlight w:val="white"/>
        </w:rPr>
        <w:t xml:space="preserve">3.5转包及分包</w:t>
      </w:r>
      <w:r/>
    </w:p>
    <w:p>
      <w:pPr>
        <w:ind w:firstLine="400"/>
        <w:spacing w:line="360" w:lineRule="auto"/>
        <w:rPr>
          <w:rFonts w:ascii="宋体" w:hAnsi="宋体" w:cs="宋体"/>
          <w:b/>
          <w:bCs/>
          <w:sz w:val="24"/>
          <w:szCs w:val="28"/>
        </w:rPr>
      </w:pPr>
      <w:r/>
      <w:bookmarkStart w:id="41" w:name="EBdfaadb8ee5724f78b221fdeeb96e2fd4"/>
      <w:r>
        <w:rPr>
          <w:rFonts w:hint="eastAsia" w:ascii="宋体" w:hAnsi="宋体" w:cs="宋体"/>
          <w:sz w:val="20"/>
          <w:szCs w:val="28"/>
          <w:highlight w:val="white"/>
        </w:rPr>
        <w:t xml:space="preserve"> </w:t>
      </w:r>
      <w:bookmarkEnd w:id="41"/>
      <w:r>
        <w:rPr>
          <w:rFonts w:ascii="Wingdings 2" w:hAnsi="Wingdings 2" w:eastAsia="Wingdings 2" w:cs="Wingdings 2"/>
          <w:sz w:val="24"/>
        </w:rPr>
        <w:t xml:space="preserve">R</w:t>
      </w:r>
      <w:r>
        <w:rPr>
          <w:rFonts w:hint="eastAsia" w:ascii="宋体" w:hAnsi="宋体" w:cs="宋体"/>
          <w:sz w:val="24"/>
          <w:szCs w:val="28"/>
          <w:highlight w:val="white"/>
        </w:rPr>
        <w:t xml:space="preserve">本项目不得转包及分包。</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4、磋商费用</w:t>
      </w:r>
      <w:bookmarkEnd w:id="34"/>
      <w:r/>
      <w:bookmarkEnd w:id="35"/>
      <w:r/>
      <w:bookmarkEnd w:id="36"/>
      <w:r/>
      <w:bookmarkEnd w:id="37"/>
      <w:r/>
      <w:bookmarkEnd w:id="38"/>
      <w:r/>
      <w:bookmarkEnd w:id="39"/>
      <w:r/>
      <w:bookmarkEnd w:id="40"/>
      <w:r/>
      <w:r/>
    </w:p>
    <w:p>
      <w:pPr>
        <w:ind w:firstLine="480"/>
        <w:spacing w:line="360" w:lineRule="auto"/>
        <w:rPr>
          <w:rFonts w:ascii="宋体" w:hAnsi="宋体" w:cs="宋体"/>
          <w:color w:val="000000"/>
          <w:sz w:val="24"/>
        </w:rPr>
      </w:pPr>
      <w:r/>
      <w:bookmarkStart w:id="42" w:name="_Toc105940894"/>
      <w:r/>
      <w:bookmarkStart w:id="43" w:name="_Toc20732973"/>
      <w:r/>
      <w:bookmarkStart w:id="44" w:name="_Toc92168005"/>
      <w:r/>
      <w:bookmarkStart w:id="45" w:name="_Toc98669694"/>
      <w:r/>
      <w:bookmarkStart w:id="46" w:name="_Toc105940812"/>
      <w:r/>
      <w:bookmarkStart w:id="47" w:name="_Toc98669336"/>
      <w:r/>
      <w:bookmarkStart w:id="48" w:name="_Toc100386039"/>
      <w:r>
        <w:rPr>
          <w:rFonts w:hint="eastAsia" w:ascii="宋体" w:hAnsi="宋体" w:cs="宋体"/>
          <w:color w:val="000000"/>
          <w:sz w:val="24"/>
        </w:rPr>
        <w:t xml:space="preserve">4.1中标供应商应自行承担所有与参加投标有关的费用。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（1）☑中标供应商需向代理机构缴纳服务费。</w:t>
      </w:r>
      <w:r/>
    </w:p>
    <w:p>
      <w:pPr>
        <w:ind w:firstLine="480"/>
        <w:spacing w:line="360" w:lineRule="auto"/>
        <w:rPr>
          <w:rFonts w:ascii="宋体" w:hAnsi="宋体" w:cs="宋体"/>
          <w:sz w:val="24"/>
        </w:rPr>
      </w:pPr>
      <w:r>
        <w:rPr>
          <w:rFonts w:hint="eastAsia" w:ascii="宋体" w:hAnsi="宋体" w:cs="宋体"/>
          <w:color w:val="000000"/>
          <w:sz w:val="24"/>
        </w:rPr>
        <w:t xml:space="preserve">收费标准：参照</w:t>
      </w:r>
      <w:r>
        <w:rPr>
          <w:rFonts w:hint="eastAsia" w:ascii="宋体" w:hAnsi="宋体" w:cs="宋体"/>
          <w:sz w:val="24"/>
        </w:rPr>
        <w:t xml:space="preserve">发改价格[2011]534号收费标准优惠后收取，标段一2500元整，标段二2500元整，标段三1000元整。</w:t>
      </w:r>
      <w:r/>
    </w:p>
    <w:p>
      <w:pPr>
        <w:ind w:firstLine="480"/>
        <w:spacing w:line="360" w:lineRule="auto"/>
        <w:rPr>
          <w:rFonts w:ascii="宋体" w:hAnsi="宋体" w:cs="宋体"/>
          <w:sz w:val="24"/>
        </w:rPr>
      </w:pPr>
      <w:r>
        <w:rPr>
          <w:rFonts w:hint="eastAsia" w:ascii="宋体" w:hAnsi="宋体" w:cs="宋体"/>
          <w:sz w:val="24"/>
        </w:rPr>
        <w:t xml:space="preserve">招标代理费用收款信息：</w:t>
      </w:r>
      <w:r/>
    </w:p>
    <w:p>
      <w:pPr>
        <w:ind w:firstLine="480"/>
        <w:spacing w:line="360" w:lineRule="auto"/>
        <w:rPr>
          <w:rFonts w:ascii="宋体" w:hAnsi="宋体" w:cs="宋体"/>
          <w:color w:val="000000"/>
          <w:sz w:val="24"/>
        </w:rPr>
      </w:pPr>
      <w:r>
        <w:rPr>
          <w:rFonts w:hint="eastAsia" w:ascii="宋体" w:hAnsi="宋体" w:cs="宋体"/>
          <w:sz w:val="24"/>
        </w:rPr>
        <w:t xml:space="preserve">收款单位：江苏巍信项目管</w:t>
      </w:r>
      <w:r>
        <w:rPr>
          <w:rFonts w:hint="eastAsia" w:ascii="宋体" w:hAnsi="宋体" w:cs="宋体"/>
          <w:color w:val="000000"/>
          <w:sz w:val="24"/>
        </w:rPr>
        <w:t xml:space="preserve">理有限公司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收款账号：10312501040016032</w:t>
      </w:r>
      <w:r/>
    </w:p>
    <w:p>
      <w:pPr>
        <w:ind w:firstLine="480"/>
        <w:spacing w:line="360" w:lineRule="auto"/>
        <w:rPr>
          <w:rFonts w:ascii="宋体" w:hAnsi="宋体" w:cs="宋体"/>
          <w:color w:val="000000"/>
          <w:sz w:val="24"/>
        </w:rPr>
      </w:pPr>
      <w:r>
        <w:rPr>
          <w:rFonts w:hint="eastAsia" w:ascii="宋体" w:hAnsi="宋体" w:cs="宋体"/>
          <w:color w:val="000000"/>
          <w:sz w:val="24"/>
        </w:rPr>
        <w:t xml:space="preserve">开户银行：中国农业银行股份有限公司镇江常发支行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（2）☑如有其他费用，以实际发生为准，</w:t>
      </w:r>
      <w:r>
        <w:rPr>
          <w:rFonts w:hint="eastAsia" w:ascii="宋体" w:hAnsi="宋体" w:cs="宋体"/>
          <w:sz w:val="24"/>
        </w:rPr>
        <w:t xml:space="preserve">由各标段中标供应商均摊</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4.2不论投标的结果如何，采购人和采购代理机构在任何情况下均无义务和责任承担上述费用。</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5、</w:t>
      </w:r>
      <w:bookmarkEnd w:id="42"/>
      <w:r/>
      <w:bookmarkEnd w:id="43"/>
      <w:r/>
      <w:bookmarkEnd w:id="44"/>
      <w:r/>
      <w:bookmarkEnd w:id="45"/>
      <w:r/>
      <w:bookmarkEnd w:id="46"/>
      <w:r/>
      <w:bookmarkEnd w:id="47"/>
      <w:r/>
      <w:bookmarkEnd w:id="48"/>
      <w:r>
        <w:rPr>
          <w:rFonts w:hint="eastAsia" w:ascii="宋体" w:hAnsi="宋体" w:cs="宋体"/>
          <w:color w:val="000000"/>
          <w:sz w:val="24"/>
          <w:szCs w:val="24"/>
        </w:rPr>
        <w:t xml:space="preserve">政策功能</w:t>
      </w:r>
      <w:r/>
    </w:p>
    <w:p>
      <w:pPr>
        <w:ind w:firstLine="477"/>
        <w:spacing w:line="360" w:lineRule="auto"/>
        <w:rPr>
          <w:rFonts w:ascii="宋体" w:hAnsi="宋体" w:cs="宋体"/>
          <w:color w:val="000000"/>
          <w:sz w:val="24"/>
        </w:rPr>
      </w:pPr>
      <w:r/>
      <w:bookmarkStart w:id="49" w:name="EB8e2dd443be07492ebe7287385bea2a04"/>
      <w:r/>
      <w:bookmarkStart w:id="50" w:name="_Toc20732974"/>
      <w:r/>
      <w:bookmarkStart w:id="51" w:name="_Toc100386040"/>
      <w:r/>
      <w:bookmarkStart w:id="52" w:name="_Toc98669695"/>
      <w:r/>
      <w:bookmarkStart w:id="53" w:name="_Toc92168006"/>
      <w:r/>
      <w:bookmarkStart w:id="54" w:name="_Toc98669337"/>
      <w:r>
        <w:rPr>
          <w:rFonts w:hint="eastAsia" w:ascii="宋体" w:hAnsi="宋体" w:cs="宋体"/>
          <w:color w:val="000000"/>
          <w:sz w:val="24"/>
        </w:rPr>
        <w:t xml:space="preserve">5.1根据《政府采购促进中小企业发展管理办法》要求，小型、微型企业在评审时享受扶持政策。中小企业划型标准见《关于印发中小企业划型标准规定的通知》（工信部联企业[2011]300号）。</w:t>
      </w:r>
      <w:r/>
    </w:p>
    <w:p>
      <w:pPr>
        <w:ind w:firstLine="477"/>
        <w:spacing w:line="360" w:lineRule="auto"/>
        <w:rPr>
          <w:rFonts w:ascii="宋体" w:hAnsi="宋体" w:cs="宋体"/>
          <w:color w:val="000000"/>
          <w:sz w:val="24"/>
        </w:rPr>
      </w:pPr>
      <w:r>
        <w:rPr>
          <w:rFonts w:hint="eastAsia" w:ascii="宋体" w:hAnsi="宋体" w:cs="宋体"/>
          <w:color w:val="000000"/>
          <w:sz w:val="24"/>
        </w:rPr>
        <w:t xml:space="preserve">5.2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ascii="宋体" w:hAnsi="宋体" w:cs="宋体"/>
          <w:color w:val="000000"/>
          <w:sz w:val="24"/>
        </w:rPr>
      </w:pPr>
      <w:r>
        <w:rPr>
          <w:rFonts w:hint="eastAsia" w:ascii="宋体" w:hAnsi="宋体" w:cs="宋体"/>
          <w:color w:val="000000"/>
          <w:sz w:val="24"/>
        </w:rPr>
        <w:t xml:space="preserve">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77"/>
        <w:spacing w:line="360" w:lineRule="auto"/>
        <w:rPr>
          <w:rFonts w:ascii="宋体" w:hAnsi="宋体" w:cs="宋体"/>
          <w:color w:val="000000"/>
          <w:sz w:val="24"/>
        </w:rPr>
      </w:pPr>
      <w:r>
        <w:rPr>
          <w:rFonts w:hint="eastAsia" w:ascii="宋体" w:hAnsi="宋体" w:cs="宋体"/>
          <w:color w:val="000000"/>
          <w:sz w:val="24"/>
        </w:rPr>
        <w:t xml:space="preserve">5.4强制采购信息安全产品，信息安全产品指国家质检总局国家认监委《信息安全产品强制性认证目录》，并获得强制性产品认证证书的产品。</w:t>
      </w:r>
      <w:r/>
    </w:p>
    <w:p>
      <w:pPr>
        <w:ind w:firstLine="477"/>
        <w:spacing w:line="360" w:lineRule="auto"/>
        <w:rPr>
          <w:rFonts w:ascii="宋体" w:hAnsi="宋体" w:cs="宋体"/>
          <w:color w:val="000000"/>
          <w:sz w:val="24"/>
        </w:rPr>
      </w:pPr>
      <w:r>
        <w:rPr>
          <w:rFonts w:hint="eastAsia" w:ascii="宋体" w:hAnsi="宋体" w:cs="宋体"/>
          <w:color w:val="000000"/>
          <w:sz w:val="24"/>
        </w:rPr>
        <w:t xml:space="preserve">5.5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000000"/>
          <w:sz w:val="24"/>
        </w:rPr>
      </w:pPr>
      <w:r>
        <w:rPr>
          <w:rFonts w:hint="eastAsia" w:ascii="宋体" w:hAnsi="宋体" w:cs="宋体"/>
          <w:color w:val="000000"/>
          <w:sz w:val="24"/>
        </w:rPr>
        <w:t xml:space="preserve">5.6本项目中涉及商品包装和快递包装的，参考《财政部办公厅关于印发《商品包装政府采购需求标准（试行）》、《快递包装政府采购需求标准（试行）》的通知》（财办库〔2020〕123号）规定的包装需求标准。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ascii="宋体" w:hAnsi="宋体" w:cs="宋体"/>
          <w:color w:val="000000"/>
          <w:sz w:val="24"/>
        </w:rPr>
      </w:pPr>
      <w:r>
        <w:rPr>
          <w:rFonts w:hint="eastAsia" w:ascii="宋体" w:hAnsi="宋体" w:cs="宋体"/>
          <w:color w:val="000000"/>
          <w:sz w:val="24"/>
        </w:rPr>
        <w:t xml:space="preserve">5.7根据国家扶持中小企业的有关政策，采购项目中标人在履约过程中如遇到资金困难，凭中标通知书在相关金融机构办理授信申请，相关事宜请查阅</w:t>
      </w:r>
      <w:bookmarkEnd w:id="49"/>
      <w:r>
        <w:rPr>
          <w:rFonts w:hint="eastAsia" w:ascii="宋体" w:hAnsi="宋体" w:cs="宋体"/>
          <w:color w:val="000000"/>
          <w:sz w:val="24"/>
        </w:rPr>
        <w:t xml:space="preserve">“苏采云”系统（网址：http://jszfcg.jsczt.cn/）”网站。</w:t>
      </w:r>
      <w:r/>
    </w:p>
    <w:p>
      <w:pPr>
        <w:ind w:firstLine="477"/>
        <w:spacing w:line="360" w:lineRule="auto"/>
        <w:rPr>
          <w:rFonts w:ascii="宋体" w:hAnsi="宋体" w:cs="宋体"/>
          <w:color w:val="000000"/>
          <w:sz w:val="24"/>
        </w:rPr>
      </w:pPr>
      <w:r>
        <w:rPr>
          <w:rFonts w:hint="eastAsia" w:ascii="宋体" w:hAnsi="宋体" w:cs="宋体"/>
          <w:color w:val="000000"/>
          <w:sz w:val="24"/>
        </w:rPr>
        <w:t xml:space="preserve">5.8支持绿色发展</w:t>
      </w:r>
      <w:r/>
    </w:p>
    <w:p>
      <w:pPr>
        <w:ind w:firstLine="477"/>
        <w:spacing w:line="360" w:lineRule="auto"/>
        <w:rPr>
          <w:rFonts w:ascii="宋体" w:hAnsi="宋体" w:cs="宋体"/>
          <w:color w:val="000000"/>
          <w:sz w:val="24"/>
        </w:rPr>
      </w:pPr>
      <w:r>
        <w:rPr>
          <w:rFonts w:hint="eastAsia" w:ascii="宋体" w:hAnsi="宋体" w:cs="宋体"/>
          <w:color w:val="000000"/>
          <w:sz w:val="24"/>
        </w:rPr>
        <w:t xml:space="preserve">5.8.1根据《财政部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宋体" w:hAnsi="宋体" w:cs="宋体"/>
          <w:color w:val="000000"/>
          <w:sz w:val="24"/>
        </w:rPr>
      </w:pPr>
      <w:r>
        <w:rPr>
          <w:rFonts w:hint="eastAsia" w:ascii="宋体" w:hAnsi="宋体" w:cs="宋体"/>
          <w:color w:val="000000"/>
          <w:sz w:val="24"/>
        </w:rPr>
        <w:t xml:space="preserve">5.8.2本项目中涉及商品包装和快递包装的，参考《财政部办公厅关于印发《商品包装政府采购需求标准(试行)》、《快递包装政府采购需求标准(试行)》的通知》(财办库〔2020〕123号)规定的包装需求标准。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ascii="宋体" w:hAnsi="宋体" w:cs="宋体"/>
          <w:color w:val="000000"/>
          <w:sz w:val="24"/>
        </w:rPr>
      </w:pPr>
      <w:r>
        <w:rPr>
          <w:rFonts w:hint="eastAsia" w:ascii="宋体" w:hAnsi="宋体" w:cs="宋体"/>
          <w:color w:val="000000"/>
          <w:sz w:val="24"/>
        </w:rPr>
        <w:t xml:space="preserve">5.8.3 纳入政府采购管理的装修、修缮等项目，鼓励参考财政部办公厅住房城乡建设部办公厅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宋体" w:hAnsi="宋体" w:cs="宋体"/>
          <w:color w:val="000000"/>
          <w:sz w:val="24"/>
        </w:rPr>
      </w:pPr>
      <w:r>
        <w:rPr>
          <w:rFonts w:hint="eastAsia" w:ascii="宋体" w:hAnsi="宋体" w:cs="宋体"/>
          <w:color w:val="000000"/>
          <w:sz w:val="24"/>
        </w:rPr>
        <w:t xml:space="preserve">5.8.4采购人采购数据中心相关设备、运维服务，按照《绿色数据中心政府采购需求标准(试行)》实施相关采购活动。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5.9供应商一旦购买了本磋商文件并参加磋商，即被认为接受了本磋商文件中的第一、第二、第三部分的所有条款。</w:t>
      </w:r>
      <w:bookmarkEnd w:id="50"/>
      <w:bookmarkEnd w:id="51"/>
      <w:bookmarkEnd w:id="52"/>
      <w:bookmarkEnd w:id="53"/>
      <w:bookmarkEnd w:id="54"/>
      <w:r/>
    </w:p>
    <w:p>
      <w:pPr>
        <w:pStyle w:val="1642"/>
        <w:keepLines w:val="0"/>
        <w:keepNext w:val="0"/>
        <w:spacing w:before="200" w:after="200" w:line="240" w:lineRule="auto"/>
        <w:rPr>
          <w:rFonts w:ascii="宋体" w:hAnsi="宋体" w:eastAsia="宋体" w:cs="宋体"/>
          <w:color w:val="000000"/>
          <w:sz w:val="30"/>
          <w:szCs w:val="30"/>
        </w:rPr>
      </w:pPr>
      <w:r/>
      <w:bookmarkStart w:id="55" w:name="_Toc105940813"/>
      <w:r/>
      <w:bookmarkStart w:id="56" w:name="_Toc105940895"/>
      <w:r>
        <w:rPr>
          <w:rFonts w:hint="eastAsia" w:ascii="宋体" w:hAnsi="宋体" w:eastAsia="宋体" w:cs="宋体"/>
          <w:color w:val="000000"/>
          <w:sz w:val="30"/>
          <w:szCs w:val="30"/>
        </w:rPr>
        <w:t xml:space="preserve">二、磋商文件</w:t>
      </w:r>
      <w:bookmarkEnd w:id="55"/>
      <w:r/>
      <w:bookmarkEnd w:id="56"/>
      <w:r/>
      <w:r/>
    </w:p>
    <w:p>
      <w:pPr>
        <w:pStyle w:val="1644"/>
        <w:jc w:val="left"/>
        <w:keepLines w:val="0"/>
        <w:keepNext w:val="0"/>
        <w:spacing w:before="0" w:after="0" w:line="360" w:lineRule="auto"/>
        <w:rPr>
          <w:rFonts w:ascii="宋体" w:hAnsi="宋体" w:cs="宋体"/>
          <w:color w:val="000000"/>
          <w:sz w:val="24"/>
          <w:szCs w:val="24"/>
        </w:rPr>
      </w:pPr>
      <w:r/>
      <w:bookmarkStart w:id="57" w:name="_Toc105940896"/>
      <w:r/>
      <w:bookmarkStart w:id="58" w:name="_Toc100386041"/>
      <w:r/>
      <w:bookmarkStart w:id="59" w:name="_Toc92168007"/>
      <w:r/>
      <w:bookmarkStart w:id="60" w:name="_Toc105940814"/>
      <w:r/>
      <w:bookmarkStart w:id="61" w:name="_Toc20732975"/>
      <w:r/>
      <w:bookmarkStart w:id="62" w:name="_Toc98669338"/>
      <w:r/>
      <w:bookmarkStart w:id="63" w:name="_Toc98669696"/>
      <w:r>
        <w:rPr>
          <w:rFonts w:hint="eastAsia" w:ascii="宋体" w:hAnsi="宋体" w:cs="宋体"/>
          <w:color w:val="000000"/>
          <w:sz w:val="24"/>
          <w:szCs w:val="24"/>
        </w:rPr>
        <w:t xml:space="preserve">6、磋商文件构成</w:t>
      </w:r>
      <w:bookmarkEnd w:id="57"/>
      <w:r/>
      <w:bookmarkEnd w:id="58"/>
      <w:r/>
      <w:bookmarkEnd w:id="59"/>
      <w:r/>
      <w:bookmarkEnd w:id="60"/>
      <w:r/>
      <w:bookmarkEnd w:id="61"/>
      <w:r/>
      <w:bookmarkEnd w:id="62"/>
      <w:r/>
      <w:bookmarkEnd w:id="63"/>
      <w:r>
        <w:rPr>
          <w:rFonts w:hint="eastAsia" w:ascii="宋体" w:hAnsi="宋体" w:cs="宋体"/>
          <w:color w:val="000000"/>
          <w:sz w:val="24"/>
          <w:szCs w:val="24"/>
        </w:rPr>
        <w:tab/>
      </w:r>
      <w:r/>
    </w:p>
    <w:p>
      <w:pPr>
        <w:ind w:firstLine="480"/>
        <w:spacing w:line="360" w:lineRule="auto"/>
        <w:rPr>
          <w:rFonts w:ascii="宋体" w:hAnsi="宋体" w:cs="宋体"/>
          <w:color w:val="000000"/>
          <w:sz w:val="24"/>
        </w:rPr>
      </w:pPr>
      <w:r>
        <w:rPr>
          <w:rFonts w:hint="eastAsia" w:ascii="宋体" w:hAnsi="宋体" w:cs="宋体"/>
          <w:color w:val="000000"/>
          <w:sz w:val="24"/>
        </w:rPr>
        <w:t xml:space="preserve">6.1磋商文件包括：</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（1）磋商邀请；</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（2）供应商须知；</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（3）拟签订的合同文本；</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（4）项目需求；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（5）评标办法和标准；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（6）磋商响应文件（格式）；</w:t>
      </w:r>
      <w:r/>
    </w:p>
    <w:p>
      <w:pPr>
        <w:ind w:firstLine="361"/>
        <w:spacing w:line="360" w:lineRule="auto"/>
        <w:rPr>
          <w:rFonts w:ascii="宋体" w:hAnsi="宋体" w:cs="宋体"/>
          <w:b/>
          <w:color w:val="000000"/>
          <w:sz w:val="24"/>
        </w:rPr>
      </w:pPr>
      <w:r>
        <w:rPr>
          <w:rFonts w:hint="eastAsia" w:ascii="宋体" w:hAnsi="宋体" w:cs="宋体"/>
          <w:b/>
          <w:color w:val="000000"/>
          <w:sz w:val="24"/>
          <w:u w:val="single"/>
        </w:rPr>
        <w:t xml:space="preserve">请仔细检查磋商文件是否齐全，如有缺漏请立即与磋商组织方联系解决</w:t>
      </w:r>
      <w:r>
        <w:rPr>
          <w:rFonts w:hint="eastAsia" w:ascii="宋体" w:hAnsi="宋体" w:cs="宋体"/>
          <w:b/>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6.2供应商</w:t>
      </w:r>
      <w:r>
        <w:rPr>
          <w:rFonts w:ascii="宋体" w:hAnsi="宋体" w:cs="宋体"/>
          <w:color w:val="000000"/>
          <w:sz w:val="24"/>
        </w:rPr>
        <w:t xml:space="preserve">获取本文件后，应认真阅读本文件中所有的事项、格式条款和规范等要求。</w:t>
      </w:r>
      <w:r/>
    </w:p>
    <w:p>
      <w:pPr>
        <w:ind w:firstLine="480"/>
        <w:spacing w:line="360" w:lineRule="auto"/>
        <w:rPr>
          <w:rFonts w:eastAsia="楷体_GB2312"/>
          <w:color w:val="000000"/>
        </w:rPr>
      </w:pPr>
      <w:r>
        <w:rPr>
          <w:rFonts w:hint="eastAsia" w:ascii="宋体" w:hAnsi="宋体" w:cs="宋体"/>
          <w:color w:val="000000"/>
          <w:sz w:val="24"/>
        </w:rPr>
        <w:t xml:space="preserve">6.3</w:t>
      </w:r>
      <w:r>
        <w:rPr>
          <w:rFonts w:ascii="宋体" w:hAnsi="宋体" w:cs="宋体"/>
          <w:b/>
          <w:color w:val="000000"/>
          <w:sz w:val="24"/>
          <w:u w:val="single"/>
        </w:rPr>
        <w:t xml:space="preserve">除非有特殊要求，</w:t>
      </w:r>
      <w:r>
        <w:rPr>
          <w:rFonts w:hint="eastAsia" w:ascii="宋体" w:hAnsi="宋体" w:cs="宋体"/>
          <w:b/>
          <w:color w:val="000000"/>
          <w:sz w:val="24"/>
          <w:u w:val="single"/>
        </w:rPr>
        <w:t xml:space="preserve">磋商文件</w:t>
      </w:r>
      <w:r>
        <w:rPr>
          <w:rFonts w:ascii="宋体" w:hAnsi="宋体" w:cs="宋体"/>
          <w:b/>
          <w:color w:val="000000"/>
          <w:sz w:val="24"/>
          <w:u w:val="single"/>
        </w:rPr>
        <w:t xml:space="preserve">不单独提供招标标的所在地自然环境、气象条件、公用设施等情况，</w:t>
      </w:r>
      <w:r>
        <w:rPr>
          <w:rFonts w:hint="eastAsia" w:ascii="宋体" w:hAnsi="宋体" w:cs="宋体"/>
          <w:b/>
          <w:color w:val="000000"/>
          <w:sz w:val="24"/>
          <w:u w:val="single"/>
        </w:rPr>
        <w:t xml:space="preserve">供应商</w:t>
      </w:r>
      <w:r>
        <w:rPr>
          <w:rFonts w:ascii="宋体" w:hAnsi="宋体" w:cs="宋体"/>
          <w:b/>
          <w:color w:val="000000"/>
          <w:sz w:val="24"/>
          <w:u w:val="single"/>
        </w:rPr>
        <w:t xml:space="preserve">被视为熟悉上述与签订和履行合同有关的一切情况</w:t>
      </w:r>
      <w:r>
        <w:rPr>
          <w:rFonts w:ascii="宋体" w:hAnsi="宋体" w:cs="宋体"/>
          <w:color w:val="000000"/>
          <w:sz w:val="24"/>
        </w:rPr>
        <w:t xml:space="preserve">。</w:t>
      </w:r>
      <w:r/>
    </w:p>
    <w:p>
      <w:pPr>
        <w:pStyle w:val="1644"/>
        <w:jc w:val="left"/>
        <w:keepLines w:val="0"/>
        <w:keepNext w:val="0"/>
        <w:spacing w:before="0" w:after="0" w:line="360" w:lineRule="auto"/>
        <w:rPr>
          <w:rFonts w:ascii="宋体" w:hAnsi="宋体" w:cs="宋体"/>
          <w:color w:val="000000"/>
          <w:sz w:val="24"/>
          <w:szCs w:val="24"/>
        </w:rPr>
      </w:pPr>
      <w:r/>
      <w:bookmarkStart w:id="64" w:name="_Toc20732976"/>
      <w:r/>
      <w:bookmarkStart w:id="65" w:name="_Toc100386042"/>
      <w:r/>
      <w:bookmarkStart w:id="66" w:name="_Toc98669697"/>
      <w:r/>
      <w:bookmarkStart w:id="67" w:name="_Toc98669339"/>
      <w:r/>
      <w:bookmarkStart w:id="68" w:name="_Toc92168008"/>
      <w:r/>
      <w:bookmarkStart w:id="69" w:name="_Toc105940897"/>
      <w:r/>
      <w:bookmarkStart w:id="70" w:name="_Toc105940815"/>
      <w:r>
        <w:rPr>
          <w:rFonts w:hint="eastAsia" w:ascii="宋体" w:hAnsi="宋体" w:cs="宋体"/>
          <w:color w:val="000000"/>
          <w:sz w:val="24"/>
          <w:szCs w:val="24"/>
        </w:rPr>
        <w:t xml:space="preserve">7、磋商文件的澄清</w:t>
      </w:r>
      <w:bookmarkEnd w:id="64"/>
      <w:r/>
      <w:bookmarkEnd w:id="65"/>
      <w:r/>
      <w:bookmarkEnd w:id="66"/>
      <w:r/>
      <w:bookmarkEnd w:id="67"/>
      <w:r/>
      <w:bookmarkEnd w:id="68"/>
      <w:r/>
      <w:bookmarkStart w:id="71" w:name="_Toc92168009"/>
      <w:r/>
      <w:bookmarkStart w:id="72" w:name="_Toc98669340"/>
      <w:r/>
      <w:bookmarkStart w:id="73" w:name="_Toc20732977"/>
      <w:r/>
      <w:bookmarkStart w:id="74" w:name="_Toc100386043"/>
      <w:r/>
      <w:bookmarkStart w:id="75" w:name="_Toc98669698"/>
      <w:r>
        <w:rPr>
          <w:rFonts w:hint="eastAsia" w:ascii="宋体" w:hAnsi="宋体" w:cs="宋体"/>
          <w:color w:val="000000"/>
          <w:sz w:val="24"/>
          <w:szCs w:val="24"/>
        </w:rPr>
        <w:t xml:space="preserve">和修改</w:t>
      </w:r>
      <w:bookmarkEnd w:id="69"/>
      <w:r/>
      <w:bookmarkEnd w:id="70"/>
      <w:r/>
      <w:bookmarkEnd w:id="71"/>
      <w:r/>
      <w:bookmarkEnd w:id="72"/>
      <w:r/>
      <w:bookmarkEnd w:id="73"/>
      <w:r/>
      <w:bookmarkEnd w:id="74"/>
      <w:r/>
      <w:bookmarkEnd w:id="75"/>
      <w:r/>
      <w:r/>
    </w:p>
    <w:p>
      <w:pPr>
        <w:ind w:firstLine="480"/>
        <w:spacing w:line="360" w:lineRule="auto"/>
        <w:rPr>
          <w:rFonts w:ascii="宋体" w:hAnsi="宋体" w:cs="宋体"/>
          <w:color w:val="000000"/>
          <w:sz w:val="24"/>
        </w:rPr>
      </w:pPr>
      <w:r>
        <w:rPr>
          <w:rFonts w:hint="eastAsia" w:ascii="宋体" w:hAnsi="宋体" w:cs="宋体"/>
          <w:color w:val="000000"/>
          <w:sz w:val="24"/>
        </w:rPr>
        <w:t xml:space="preserve">7.1任何要求对磋商文件进行澄清的供应商，均应按磋商文件中的通讯地址，以书面形式（如信件、传真、电报等）通知磋商组织方。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7.2</w:t>
      </w:r>
      <w:r>
        <w:rPr>
          <w:rFonts w:ascii="宋体" w:hAnsi="宋体" w:cs="宋体"/>
          <w:b/>
          <w:color w:val="000000"/>
          <w:sz w:val="24"/>
        </w:rPr>
        <w:t xml:space="preserve">按照权责相一致原则，</w:t>
      </w:r>
      <w:r>
        <w:rPr>
          <w:rFonts w:hint="eastAsia" w:ascii="宋体" w:hAnsi="宋体" w:cs="宋体"/>
          <w:b/>
          <w:color w:val="000000"/>
          <w:sz w:val="24"/>
        </w:rPr>
        <w:t xml:space="preserve">供应商</w:t>
      </w:r>
      <w:r>
        <w:rPr>
          <w:rFonts w:ascii="宋体" w:hAnsi="宋体" w:cs="宋体"/>
          <w:b/>
          <w:color w:val="000000"/>
          <w:sz w:val="24"/>
        </w:rPr>
        <w:t xml:space="preserve">提出的对于</w:t>
      </w:r>
      <w:r>
        <w:rPr>
          <w:rFonts w:hint="eastAsia" w:ascii="宋体" w:hAnsi="宋体" w:cs="宋体"/>
          <w:b/>
          <w:color w:val="000000"/>
          <w:sz w:val="24"/>
        </w:rPr>
        <w:t xml:space="preserve">磋商文件</w:t>
      </w:r>
      <w:r>
        <w:rPr>
          <w:rFonts w:ascii="宋体" w:hAnsi="宋体" w:cs="宋体"/>
          <w:b/>
          <w:color w:val="000000"/>
          <w:sz w:val="24"/>
        </w:rPr>
        <w:t xml:space="preserve">主要商务、技术指标的相关澄清、修改要求，由采购人负责答复并视情况作出澄清或修改的决定。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7.3磋商组织方可以对已发出的磋商文件进行必要的澄清或者修改，但不改变采购标的和资格条件。澄清或者修改将在原公告媒体上发布澄清公告。澄清或者修改的内容为磋商文件的组成部分。</w:t>
      </w:r>
      <w:r/>
    </w:p>
    <w:p>
      <w:pPr>
        <w:ind w:firstLine="480"/>
        <w:spacing w:line="360" w:lineRule="auto"/>
        <w:rPr>
          <w:rFonts w:ascii="宋体" w:hAnsi="宋体" w:cs="宋体"/>
          <w:b/>
          <w:bCs/>
          <w:color w:val="000000"/>
          <w:sz w:val="24"/>
          <w:u w:val="single"/>
        </w:rPr>
      </w:pPr>
      <w:r>
        <w:rPr>
          <w:rFonts w:hint="eastAsia" w:ascii="宋体" w:hAnsi="宋体" w:cs="宋体"/>
          <w:color w:val="000000"/>
          <w:sz w:val="24"/>
        </w:rPr>
        <w:t xml:space="preserve">7.4澄清或者修改的内容可能影响磋商响应文件编制的，磋商组织方将在投标截止时间至少5日前，</w:t>
      </w:r>
      <w:r>
        <w:rPr>
          <w:rFonts w:ascii="宋体" w:hAnsi="宋体" w:cs="宋体"/>
          <w:color w:val="000000"/>
          <w:sz w:val="24"/>
        </w:rPr>
        <w:t xml:space="preserve">在系统中以书面形式通知所有已获取</w:t>
      </w:r>
      <w:r>
        <w:rPr>
          <w:rFonts w:hint="eastAsia" w:ascii="宋体" w:hAnsi="宋体" w:cs="宋体"/>
          <w:color w:val="000000"/>
          <w:sz w:val="24"/>
        </w:rPr>
        <w:t xml:space="preserve">磋商文件</w:t>
      </w:r>
      <w:r>
        <w:rPr>
          <w:rFonts w:ascii="宋体" w:hAnsi="宋体" w:cs="宋体"/>
          <w:color w:val="000000"/>
          <w:sz w:val="24"/>
        </w:rPr>
        <w:t xml:space="preserve">的潜在</w:t>
      </w:r>
      <w:r>
        <w:rPr>
          <w:rFonts w:hint="eastAsia" w:ascii="宋体" w:hAnsi="宋体" w:cs="宋体"/>
          <w:color w:val="000000"/>
          <w:sz w:val="24"/>
        </w:rPr>
        <w:t xml:space="preserve">供应商；不足5日的，磋商组织方将顺延提交磋商响应文件的截止时间。</w:t>
      </w:r>
      <w:r>
        <w:rPr>
          <w:rFonts w:hint="eastAsia" w:ascii="宋体" w:hAnsi="宋体" w:cs="宋体"/>
          <w:b/>
          <w:bCs/>
          <w:color w:val="000000"/>
          <w:sz w:val="24"/>
          <w:u w:val="single"/>
        </w:rPr>
        <w:t xml:space="preserve">供应商应及时自行登录系统查看相应内容。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7.5如澄清或修改公告有重新发布采购文件的，投标供应商应下载最新发布的采购文件制作投标文件。因投标供应商自身原因未能及时获取的，一切后果由投标供应商自行承担。</w:t>
      </w:r>
      <w:r/>
    </w:p>
    <w:p>
      <w:pPr>
        <w:pStyle w:val="1642"/>
        <w:keepLines w:val="0"/>
        <w:keepNext w:val="0"/>
        <w:spacing w:before="200" w:after="200" w:line="240" w:lineRule="auto"/>
        <w:rPr>
          <w:rFonts w:ascii="宋体" w:hAnsi="宋体" w:eastAsia="宋体" w:cs="宋体"/>
          <w:color w:val="000000"/>
          <w:sz w:val="30"/>
          <w:szCs w:val="30"/>
        </w:rPr>
      </w:pPr>
      <w:r/>
      <w:bookmarkStart w:id="76" w:name="_Toc105940898"/>
      <w:r/>
      <w:bookmarkStart w:id="77" w:name="_Toc105940816"/>
      <w:r>
        <w:rPr>
          <w:rFonts w:hint="eastAsia" w:ascii="宋体" w:hAnsi="宋体" w:eastAsia="宋体" w:cs="宋体"/>
          <w:color w:val="000000"/>
          <w:sz w:val="30"/>
          <w:szCs w:val="30"/>
        </w:rPr>
        <w:t xml:space="preserve">三、磋商响应文件的编制</w:t>
      </w:r>
      <w:bookmarkEnd w:id="76"/>
      <w:r/>
      <w:bookmarkEnd w:id="77"/>
      <w:r/>
      <w:r/>
    </w:p>
    <w:p>
      <w:pPr>
        <w:pStyle w:val="1644"/>
        <w:jc w:val="left"/>
        <w:keepLines w:val="0"/>
        <w:keepNext w:val="0"/>
        <w:spacing w:before="0" w:after="0" w:line="360" w:lineRule="auto"/>
        <w:rPr>
          <w:rFonts w:ascii="宋体" w:hAnsi="宋体" w:cs="宋体"/>
          <w:color w:val="000000"/>
          <w:sz w:val="24"/>
          <w:szCs w:val="24"/>
        </w:rPr>
      </w:pPr>
      <w:r/>
      <w:bookmarkStart w:id="78" w:name="_Toc105940899"/>
      <w:r/>
      <w:bookmarkStart w:id="79" w:name="_Toc105940817"/>
      <w:r>
        <w:rPr>
          <w:rFonts w:hint="eastAsia" w:ascii="宋体" w:hAnsi="宋体" w:cs="宋体"/>
          <w:color w:val="000000"/>
          <w:sz w:val="24"/>
          <w:szCs w:val="24"/>
        </w:rPr>
        <w:t xml:space="preserve">8、磋商响应文件的编写</w:t>
      </w:r>
      <w:bookmarkEnd w:id="78"/>
      <w:r/>
      <w:bookmarkEnd w:id="79"/>
      <w:r/>
      <w:r/>
    </w:p>
    <w:p>
      <w:pPr>
        <w:ind w:firstLine="480"/>
        <w:spacing w:line="360" w:lineRule="auto"/>
        <w:rPr>
          <w:rFonts w:ascii="宋体" w:hAnsi="宋体" w:cs="宋体"/>
          <w:color w:val="000000"/>
          <w:sz w:val="24"/>
        </w:rPr>
      </w:pPr>
      <w:r>
        <w:rPr>
          <w:rFonts w:hint="eastAsia" w:ascii="宋体" w:hAnsi="宋体" w:cs="宋体"/>
          <w:color w:val="000000"/>
          <w:sz w:val="24"/>
        </w:rPr>
        <w:t xml:space="preserve">8.1供应商应仔细阅读磋商文件，了解磋商文件的要求。在完全了解采购要求和服务的技术规范和要求以及商务条件后，编制磋商响应文件。</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8.2供应商在编制磋商响应文件时，请按照采购文件第六部分规定的格式进行填写并提交到对应位置，无相应内容可填的项应填写“无”、“没有相应指标”等明确的回答文字。</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8.3如没有按照采购文件要求和规定编制磋商响应文件提交相关资料，其风险应由供应商自行承担；响应文件编排混乱、文字表达不清或上传资料内容模糊所引起的不利后果，由供应商自行承担。</w:t>
      </w:r>
      <w:r/>
    </w:p>
    <w:p>
      <w:pPr>
        <w:ind w:firstLine="482"/>
        <w:spacing w:line="360" w:lineRule="auto"/>
        <w:rPr>
          <w:rFonts w:ascii="宋体" w:hAnsi="宋体" w:cs="宋体"/>
          <w:b/>
          <w:color w:val="000000"/>
          <w:sz w:val="24"/>
          <w:u w:val="single"/>
        </w:rPr>
      </w:pPr>
      <w:r>
        <w:rPr>
          <w:rFonts w:hint="eastAsia" w:ascii="宋体" w:hAnsi="宋体" w:cs="宋体"/>
          <w:b/>
          <w:color w:val="000000"/>
          <w:sz w:val="24"/>
          <w:u w:val="single"/>
        </w:rPr>
        <w:t xml:space="preserve">8.4供应商必须保证投标文件所提供的全部资料合法、真实、可靠。</w:t>
      </w:r>
      <w:r/>
    </w:p>
    <w:p>
      <w:pPr>
        <w:pStyle w:val="1644"/>
        <w:jc w:val="left"/>
        <w:keepLines w:val="0"/>
        <w:keepNext w:val="0"/>
        <w:spacing w:before="0" w:after="0" w:line="360" w:lineRule="auto"/>
        <w:rPr>
          <w:rFonts w:ascii="宋体" w:hAnsi="宋体" w:cs="宋体"/>
          <w:color w:val="000000"/>
          <w:sz w:val="24"/>
          <w:szCs w:val="24"/>
        </w:rPr>
      </w:pPr>
      <w:r/>
      <w:bookmarkStart w:id="80" w:name="_Toc105940818"/>
      <w:r/>
      <w:bookmarkStart w:id="81" w:name="_Toc105940900"/>
      <w:r>
        <w:rPr>
          <w:rFonts w:hint="eastAsia" w:ascii="宋体" w:hAnsi="宋体" w:cs="宋体"/>
          <w:color w:val="000000"/>
          <w:sz w:val="24"/>
          <w:szCs w:val="24"/>
        </w:rPr>
        <w:t xml:space="preserve">9、投标语言及度量衡单位</w:t>
      </w:r>
      <w:bookmarkEnd w:id="80"/>
      <w:r/>
      <w:bookmarkEnd w:id="81"/>
      <w:r/>
      <w:r/>
    </w:p>
    <w:p>
      <w:pPr>
        <w:ind w:firstLine="480"/>
        <w:spacing w:line="360" w:lineRule="auto"/>
        <w:rPr>
          <w:rFonts w:ascii="宋体" w:hAnsi="宋体" w:cs="宋体"/>
          <w:color w:val="000000"/>
          <w:sz w:val="24"/>
        </w:rPr>
      </w:pPr>
      <w:r>
        <w:rPr>
          <w:rFonts w:hint="eastAsia" w:ascii="宋体" w:hAnsi="宋体" w:cs="宋体"/>
          <w:color w:val="000000"/>
          <w:sz w:val="24"/>
        </w:rPr>
        <w:t xml:space="preserve">9.1供应商的磋商响应文件以及供应商就有关投标的所有来往函电等均应使用中文。</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9.2磋商响应文件中所使用的计量单位除磋商文件中另有特殊规定外，一律使用法定计量单位。</w:t>
      </w:r>
      <w:r/>
    </w:p>
    <w:p>
      <w:pPr>
        <w:pStyle w:val="1644"/>
        <w:jc w:val="left"/>
        <w:keepLines w:val="0"/>
        <w:keepNext w:val="0"/>
        <w:spacing w:before="0" w:after="0" w:line="360" w:lineRule="auto"/>
        <w:rPr>
          <w:rFonts w:ascii="宋体" w:hAnsi="宋体" w:cs="宋体"/>
          <w:color w:val="000000"/>
          <w:sz w:val="24"/>
          <w:szCs w:val="24"/>
        </w:rPr>
      </w:pPr>
      <w:r/>
      <w:bookmarkStart w:id="82" w:name="_Toc105940819"/>
      <w:r/>
      <w:bookmarkStart w:id="83" w:name="_Toc105940901"/>
      <w:r>
        <w:rPr>
          <w:rFonts w:hint="eastAsia" w:ascii="宋体" w:hAnsi="宋体" w:cs="宋体"/>
          <w:color w:val="000000"/>
          <w:sz w:val="24"/>
          <w:szCs w:val="24"/>
        </w:rPr>
        <w:t xml:space="preserve">10、磋商响应文件构成</w:t>
      </w:r>
      <w:bookmarkEnd w:id="82"/>
      <w:r/>
      <w:bookmarkEnd w:id="83"/>
      <w:r/>
      <w:r/>
    </w:p>
    <w:p>
      <w:pPr>
        <w:ind w:firstLine="480"/>
        <w:spacing w:line="360" w:lineRule="auto"/>
        <w:rPr>
          <w:rFonts w:ascii="宋体" w:hAnsi="宋体" w:cs="宋体"/>
          <w:color w:val="000000"/>
          <w:sz w:val="24"/>
        </w:rPr>
      </w:pPr>
      <w:r>
        <w:rPr>
          <w:rFonts w:hint="eastAsia" w:ascii="宋体" w:hAnsi="宋体" w:cs="宋体"/>
          <w:color w:val="000000"/>
          <w:sz w:val="24"/>
        </w:rPr>
        <w:t xml:space="preserve">10.1供应商编写的磋商响应文件应分为</w:t>
      </w:r>
      <w:r>
        <w:rPr>
          <w:rFonts w:ascii="宋体" w:hAnsi="宋体" w:cs="宋体"/>
          <w:color w:val="000000"/>
          <w:sz w:val="24"/>
        </w:rPr>
        <w:t xml:space="preserve">资格部分、商务部分、技术部分和价格部分</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10.2</w:t>
      </w:r>
      <w:r>
        <w:rPr>
          <w:rFonts w:ascii="宋体" w:hAnsi="宋体" w:cs="宋体"/>
          <w:color w:val="000000"/>
          <w:sz w:val="24"/>
        </w:rPr>
        <w:t xml:space="preserve">资格部分系指</w:t>
      </w:r>
      <w:r>
        <w:rPr>
          <w:rFonts w:hint="eastAsia" w:ascii="宋体" w:hAnsi="宋体" w:cs="宋体"/>
          <w:color w:val="000000"/>
          <w:sz w:val="24"/>
        </w:rPr>
        <w:t xml:space="preserve">供应商</w:t>
      </w:r>
      <w:r>
        <w:rPr>
          <w:rFonts w:ascii="宋体" w:hAnsi="宋体" w:cs="宋体"/>
          <w:color w:val="000000"/>
          <w:sz w:val="24"/>
        </w:rPr>
        <w:t xml:space="preserve">提交的证明其有资格参加投标的文件</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10.3</w:t>
      </w:r>
      <w:r>
        <w:rPr>
          <w:rFonts w:ascii="宋体" w:hAnsi="宋体" w:cs="宋体"/>
          <w:color w:val="000000"/>
          <w:sz w:val="24"/>
        </w:rPr>
        <w:t xml:space="preserve">商务部分系指</w:t>
      </w:r>
      <w:r>
        <w:rPr>
          <w:rFonts w:hint="eastAsia" w:ascii="宋体" w:hAnsi="宋体" w:cs="宋体"/>
          <w:color w:val="000000"/>
          <w:sz w:val="24"/>
        </w:rPr>
        <w:t xml:space="preserve">供应商</w:t>
      </w:r>
      <w:r>
        <w:rPr>
          <w:rFonts w:ascii="宋体" w:hAnsi="宋体" w:cs="宋体"/>
          <w:color w:val="000000"/>
          <w:sz w:val="24"/>
        </w:rPr>
        <w:t xml:space="preserve">提交的证明其中标后有能力履行合同的文件。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10.4</w:t>
      </w:r>
      <w:r>
        <w:rPr>
          <w:rFonts w:ascii="宋体" w:hAnsi="宋体" w:cs="宋体"/>
          <w:color w:val="000000"/>
          <w:sz w:val="24"/>
        </w:rPr>
        <w:t xml:space="preserve">技术部分系指</w:t>
      </w:r>
      <w:r>
        <w:rPr>
          <w:rFonts w:hint="eastAsia" w:ascii="宋体" w:hAnsi="宋体" w:cs="宋体"/>
          <w:color w:val="000000"/>
          <w:sz w:val="24"/>
        </w:rPr>
        <w:t xml:space="preserve">供应商</w:t>
      </w:r>
      <w:r>
        <w:rPr>
          <w:rFonts w:ascii="宋体" w:hAnsi="宋体" w:cs="宋体"/>
          <w:color w:val="000000"/>
          <w:sz w:val="24"/>
        </w:rPr>
        <w:t xml:space="preserve">提交的能够证明</w:t>
      </w:r>
      <w:r>
        <w:rPr>
          <w:rFonts w:hint="eastAsia" w:ascii="宋体" w:hAnsi="宋体" w:cs="宋体"/>
          <w:color w:val="000000"/>
          <w:sz w:val="24"/>
        </w:rPr>
        <w:t xml:space="preserve">供应商</w:t>
      </w:r>
      <w:r>
        <w:rPr>
          <w:rFonts w:ascii="宋体" w:hAnsi="宋体" w:cs="宋体"/>
          <w:color w:val="000000"/>
          <w:sz w:val="24"/>
        </w:rPr>
        <w:t xml:space="preserve">提供的服务</w:t>
      </w:r>
      <w:r>
        <w:rPr>
          <w:rFonts w:hint="eastAsia" w:ascii="宋体" w:hAnsi="宋体" w:cs="宋体"/>
          <w:color w:val="000000"/>
          <w:sz w:val="24"/>
        </w:rPr>
        <w:t xml:space="preserve">（货物）</w:t>
      </w:r>
      <w:r>
        <w:rPr>
          <w:rFonts w:ascii="宋体" w:hAnsi="宋体" w:cs="宋体"/>
          <w:color w:val="000000"/>
          <w:sz w:val="24"/>
        </w:rPr>
        <w:t xml:space="preserve">符合</w:t>
      </w:r>
      <w:r>
        <w:rPr>
          <w:rFonts w:hint="eastAsia" w:ascii="宋体" w:hAnsi="宋体" w:cs="宋体"/>
          <w:color w:val="000000"/>
          <w:sz w:val="24"/>
        </w:rPr>
        <w:t xml:space="preserve">磋商文件</w:t>
      </w:r>
      <w:r>
        <w:rPr>
          <w:rFonts w:ascii="宋体" w:hAnsi="宋体" w:cs="宋体"/>
          <w:color w:val="000000"/>
          <w:sz w:val="24"/>
        </w:rPr>
        <w:t xml:space="preserve">规定的文件。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10.5</w:t>
      </w:r>
      <w:r>
        <w:rPr>
          <w:rFonts w:ascii="宋体" w:hAnsi="宋体" w:cs="宋体"/>
          <w:color w:val="000000"/>
          <w:sz w:val="24"/>
        </w:rPr>
        <w:t xml:space="preserve">具体填写格式详见</w:t>
      </w:r>
      <w:r>
        <w:rPr>
          <w:rFonts w:hint="eastAsia" w:ascii="宋体" w:hAnsi="宋体" w:cs="宋体"/>
          <w:color w:val="000000"/>
          <w:sz w:val="24"/>
        </w:rPr>
        <w:t xml:space="preserve">采购</w:t>
      </w:r>
      <w:r>
        <w:rPr>
          <w:rFonts w:ascii="宋体" w:hAnsi="宋体" w:cs="宋体"/>
          <w:color w:val="000000"/>
          <w:sz w:val="24"/>
        </w:rPr>
        <w:t xml:space="preserve">文件第六部分。</w:t>
      </w:r>
      <w:r/>
    </w:p>
    <w:p>
      <w:pPr>
        <w:pStyle w:val="1644"/>
        <w:jc w:val="left"/>
        <w:keepLines w:val="0"/>
        <w:keepNext w:val="0"/>
        <w:spacing w:before="0" w:after="0" w:line="360" w:lineRule="auto"/>
        <w:rPr>
          <w:rFonts w:ascii="宋体" w:hAnsi="宋体" w:cs="宋体"/>
          <w:color w:val="000000"/>
          <w:sz w:val="24"/>
          <w:szCs w:val="24"/>
        </w:rPr>
      </w:pPr>
      <w:r/>
      <w:bookmarkStart w:id="84" w:name="_Toc105940820"/>
      <w:r/>
      <w:bookmarkStart w:id="85" w:name="_Toc105940902"/>
      <w:r/>
      <w:bookmarkStart w:id="86" w:name="_Toc105940821"/>
      <w:r/>
      <w:bookmarkStart w:id="87" w:name="_Toc105940903"/>
      <w:r>
        <w:rPr>
          <w:rFonts w:hint="eastAsia" w:ascii="宋体" w:hAnsi="宋体" w:cs="宋体"/>
          <w:color w:val="000000"/>
          <w:sz w:val="24"/>
          <w:szCs w:val="24"/>
        </w:rPr>
        <w:t xml:space="preserve">11、编制投标文件的工具</w:t>
      </w:r>
      <w:r/>
    </w:p>
    <w:p>
      <w:pPr>
        <w:pStyle w:val="1655"/>
        <w:ind w:firstLine="480"/>
        <w:spacing w:line="360" w:lineRule="auto"/>
        <w:rPr>
          <w:rFonts w:ascii="宋体" w:hAnsi="宋体" w:cs="宋体"/>
          <w:color w:val="000000"/>
          <w:sz w:val="24"/>
        </w:rPr>
      </w:pPr>
      <w:r>
        <w:rPr>
          <w:rFonts w:hint="eastAsia" w:ascii="宋体" w:hAnsi="宋体" w:eastAsia="宋体" w:cs="宋体"/>
          <w:color w:val="000000"/>
          <w:sz w:val="24"/>
          <w:szCs w:val="24"/>
        </w:rPr>
        <w:t xml:space="preserve">11.1供应商须通过江苏政府采购网提供的最新响应文件制作软件编制磋商响应文件。</w:t>
      </w:r>
      <w:bookmarkEnd w:id="84"/>
      <w:r/>
      <w:bookmarkEnd w:id="85"/>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12、投标报价</w:t>
      </w:r>
      <w:bookmarkEnd w:id="86"/>
      <w:r/>
      <w:bookmarkEnd w:id="87"/>
      <w:r/>
      <w:r/>
    </w:p>
    <w:p>
      <w:pPr>
        <w:ind w:firstLine="480"/>
        <w:spacing w:line="360" w:lineRule="auto"/>
        <w:rPr>
          <w:rFonts w:ascii="宋体" w:hAnsi="宋体" w:cs="宋体"/>
          <w:color w:val="000000"/>
          <w:sz w:val="24"/>
        </w:rPr>
      </w:pPr>
      <w:r>
        <w:rPr>
          <w:rFonts w:hint="eastAsia" w:ascii="宋体" w:hAnsi="宋体" w:cs="宋体"/>
          <w:color w:val="000000"/>
          <w:sz w:val="24"/>
        </w:rPr>
        <w:t xml:space="preserve">12.1供应商对所提供服务报价，该报价是供应商响应采购需求的全部工作内容的价格体现，应报出最具有竞争力的价格，项目总报价中需包括服务本身已支付或将支付的各种税费及其他一切与本项目相关的费用。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12.3在磋商过程中未对磋商内容作出实质性变更、修改的情况下，如二轮报价超过首轮报价，则二轮报价无效，仅以其首轮报价作为最终报价。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12.4磋商最后报价即为合同签约价。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12.5最低磋商报价不能作为成交的唯一保证。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12.6磋商报价应以人民币报价。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12.7磋商报价的其他要求：无</w:t>
      </w:r>
      <w:r/>
    </w:p>
    <w:p>
      <w:pPr>
        <w:pStyle w:val="1644"/>
        <w:jc w:val="left"/>
        <w:keepLines w:val="0"/>
        <w:keepNext w:val="0"/>
        <w:spacing w:before="0" w:after="0" w:line="360" w:lineRule="auto"/>
        <w:rPr>
          <w:rFonts w:ascii="宋体" w:hAnsi="宋体" w:cs="宋体"/>
          <w:color w:val="000000"/>
          <w:sz w:val="24"/>
          <w:szCs w:val="24"/>
        </w:rPr>
      </w:pPr>
      <w:r/>
      <w:bookmarkStart w:id="88" w:name="_Toc105940904"/>
      <w:r/>
      <w:bookmarkStart w:id="89" w:name="_Toc105940822"/>
      <w:r>
        <w:rPr>
          <w:rFonts w:hint="eastAsia" w:ascii="宋体" w:hAnsi="宋体" w:cs="宋体"/>
          <w:color w:val="000000"/>
          <w:sz w:val="24"/>
          <w:szCs w:val="24"/>
        </w:rPr>
        <w:t xml:space="preserve">13、技术规格要求和服务要求的响应</w:t>
      </w:r>
      <w:bookmarkEnd w:id="88"/>
      <w:r/>
      <w:bookmarkEnd w:id="89"/>
      <w:r/>
      <w:r/>
    </w:p>
    <w:p>
      <w:pPr>
        <w:ind w:firstLine="480"/>
        <w:spacing w:line="360" w:lineRule="auto"/>
        <w:rPr>
          <w:rFonts w:ascii="宋体" w:hAnsi="宋体" w:cs="宋体"/>
          <w:color w:val="000000"/>
          <w:sz w:val="24"/>
        </w:rPr>
      </w:pPr>
      <w:r>
        <w:rPr>
          <w:rFonts w:hint="eastAsia" w:ascii="宋体" w:hAnsi="宋体" w:cs="宋体"/>
          <w:color w:val="000000"/>
          <w:sz w:val="24"/>
        </w:rPr>
        <w:t xml:space="preserve">13.1供应商必须依据技术要求及规格，逐条说明投标服务的技术参数、运行性能以及适用性。</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r/>
    </w:p>
    <w:p>
      <w:pPr>
        <w:ind w:left="479"/>
        <w:spacing w:line="360" w:lineRule="auto"/>
        <w:rPr>
          <w:rFonts w:ascii="宋体" w:hAnsi="宋体" w:cs="宋体"/>
          <w:color w:val="000000"/>
          <w:sz w:val="24"/>
        </w:rPr>
      </w:pPr>
      <w:r>
        <w:rPr>
          <w:rFonts w:hint="eastAsia" w:ascii="宋体" w:hAnsi="宋体" w:cs="宋体"/>
          <w:color w:val="000000"/>
          <w:sz w:val="24"/>
        </w:rPr>
        <w:t xml:space="preserve">13.3技术规格的响应，应对磋商文件中的技术规格逐项作出实质性响应。</w:t>
      </w:r>
      <w:r/>
    </w:p>
    <w:p>
      <w:pPr>
        <w:ind w:left="479"/>
        <w:spacing w:line="360" w:lineRule="auto"/>
        <w:rPr>
          <w:rFonts w:ascii="宋体" w:hAnsi="宋体"/>
          <w:color w:val="000000"/>
          <w:sz w:val="24"/>
          <w:u w:val="single"/>
        </w:rPr>
      </w:pPr>
      <w:r>
        <w:rPr>
          <w:rFonts w:hint="eastAsia" w:ascii="宋体" w:hAnsi="宋体" w:cs="宋体"/>
          <w:color w:val="000000"/>
          <w:sz w:val="24"/>
        </w:rPr>
        <w:t xml:space="preserve">13.4供应商的服务承诺应按不低于磋商文件中服务要求的标准做出响应。</w:t>
      </w:r>
      <w:r/>
    </w:p>
    <w:p>
      <w:pPr>
        <w:pStyle w:val="1644"/>
        <w:jc w:val="left"/>
        <w:keepLines w:val="0"/>
        <w:keepNext w:val="0"/>
        <w:spacing w:before="0" w:after="0" w:line="360" w:lineRule="auto"/>
        <w:rPr>
          <w:rFonts w:ascii="宋体" w:hAnsi="宋体" w:cs="宋体"/>
          <w:color w:val="000000"/>
          <w:sz w:val="24"/>
          <w:szCs w:val="24"/>
        </w:rPr>
      </w:pPr>
      <w:r/>
      <w:bookmarkStart w:id="90" w:name="_Toc105940905"/>
      <w:r/>
      <w:bookmarkStart w:id="91" w:name="_Toc105940823"/>
      <w:r>
        <w:rPr>
          <w:rFonts w:hint="eastAsia" w:ascii="宋体" w:hAnsi="宋体" w:cs="宋体"/>
          <w:color w:val="000000"/>
          <w:sz w:val="24"/>
          <w:szCs w:val="24"/>
        </w:rPr>
        <w:t xml:space="preserve">14、供应商资格和能力的证明文件</w:t>
      </w:r>
      <w:bookmarkEnd w:id="90"/>
      <w:r/>
      <w:bookmarkEnd w:id="91"/>
      <w:r/>
      <w:r/>
    </w:p>
    <w:p>
      <w:pPr>
        <w:ind w:firstLine="480"/>
        <w:spacing w:line="360" w:lineRule="auto"/>
        <w:rPr>
          <w:rFonts w:ascii="宋体" w:hAnsi="宋体" w:cs="宋体"/>
          <w:color w:val="000000"/>
          <w:sz w:val="24"/>
        </w:rPr>
      </w:pPr>
      <w:r>
        <w:rPr>
          <w:rFonts w:hint="eastAsia" w:ascii="宋体" w:hAnsi="宋体" w:cs="宋体"/>
          <w:color w:val="000000"/>
          <w:sz w:val="24"/>
        </w:rPr>
        <w:t xml:space="preserve">14.1按照合格供应商的规定，供应商应提交证明其有资格参加投标和中标后有能力签订和履行合同的文件，并作为其磋商响应文件的一部分。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14.2供应商除必须具有履行合同所需提供的服务能力外，还必须具备相应的财务、技术等各方面的能力。</w:t>
      </w:r>
      <w:bookmarkStart w:id="92" w:name="_Toc105940906"/>
      <w:r/>
      <w:bookmarkStart w:id="93" w:name="_Toc105940824"/>
      <w:r/>
      <w:bookmarkEnd w:id="92"/>
      <w:bookmarkEnd w:id="93"/>
      <w:r/>
    </w:p>
    <w:p>
      <w:pPr>
        <w:pStyle w:val="1644"/>
        <w:jc w:val="left"/>
        <w:keepLines w:val="0"/>
        <w:keepNext w:val="0"/>
        <w:spacing w:before="0" w:after="0" w:line="360" w:lineRule="auto"/>
        <w:rPr>
          <w:rFonts w:ascii="宋体" w:hAnsi="宋体" w:cs="宋体"/>
          <w:color w:val="000000"/>
          <w:sz w:val="24"/>
          <w:szCs w:val="24"/>
        </w:rPr>
      </w:pPr>
      <w:r/>
      <w:bookmarkStart w:id="94" w:name="_Toc105940828"/>
      <w:r/>
      <w:bookmarkStart w:id="95" w:name="_Toc105940910"/>
      <w:r/>
      <w:bookmarkStart w:id="96" w:name="_Toc105940907"/>
      <w:r/>
      <w:bookmarkStart w:id="97" w:name="_Toc105940825"/>
      <w:r>
        <w:rPr>
          <w:rFonts w:hint="eastAsia" w:ascii="宋体" w:hAnsi="宋体" w:cs="宋体"/>
          <w:color w:val="000000"/>
          <w:sz w:val="24"/>
          <w:szCs w:val="24"/>
        </w:rPr>
        <w:t xml:space="preserve">15、投标</w:t>
      </w:r>
      <w:bookmarkEnd w:id="94"/>
      <w:r/>
      <w:bookmarkEnd w:id="95"/>
      <w:r>
        <w:rPr>
          <w:rFonts w:hint="eastAsia" w:ascii="宋体" w:hAnsi="宋体" w:cs="宋体"/>
          <w:color w:val="000000"/>
          <w:sz w:val="24"/>
          <w:szCs w:val="24"/>
        </w:rPr>
        <w:t xml:space="preserve">文件的提交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u w:val="single"/>
        </w:rPr>
        <w:t xml:space="preserve">时间以电子交易平台时间为准。</w:t>
      </w:r>
      <w:r/>
    </w:p>
    <w:p>
      <w:pPr>
        <w:ind w:left="1"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15.1.2</w:t>
      </w:r>
      <w:r>
        <w:rPr>
          <w:rFonts w:hint="eastAsia" w:ascii="宋体" w:hAnsi="宋体" w:cs="宋体"/>
          <w:b/>
          <w:color w:val="000000"/>
          <w:sz w:val="24"/>
          <w:u w:val="single"/>
        </w:rPr>
        <w:t xml:space="preserve">截止时间以后提交的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文件，电子交易平台将拒绝接收。供应商应充分考虑网络环境、网络带宽等风险因素。</w:t>
      </w:r>
      <w:r/>
    </w:p>
    <w:p>
      <w:pPr>
        <w:ind w:firstLine="480"/>
        <w:jc w:val="left"/>
        <w:spacing w:line="360" w:lineRule="auto"/>
        <w:shd w:val="clear" w:color="auto" w:fill="ffffff"/>
        <w:rPr>
          <w:rFonts w:ascii="宋体" w:hAnsi="宋体" w:cs="宋体"/>
          <w:b/>
          <w:color w:val="000000"/>
          <w:sz w:val="24"/>
          <w:szCs w:val="20"/>
          <w:u w:val="single"/>
        </w:rPr>
      </w:pPr>
      <w:r>
        <w:rPr>
          <w:rFonts w:hint="eastAsia" w:ascii="宋体" w:hAnsi="宋体" w:cs="宋体"/>
          <w:color w:val="000000"/>
          <w:sz w:val="24"/>
        </w:rPr>
        <w:t xml:space="preserve">15.1.3</w:t>
      </w:r>
      <w:r>
        <w:rPr>
          <w:rFonts w:hint="eastAsia" w:ascii="宋体" w:hAnsi="宋体" w:cs="宋体"/>
          <w:b/>
          <w:color w:val="000000"/>
          <w:sz w:val="24"/>
          <w:szCs w:val="20"/>
          <w:u w:val="single"/>
        </w:rPr>
        <w:t xml:space="preserve">提交磋商响应文件时，供应商须使用制作该磋商响应文件的同一数字认证证书进行提交操作。</w:t>
      </w:r>
      <w:r/>
    </w:p>
    <w:p>
      <w:pPr>
        <w:ind w:firstLine="480"/>
        <w:jc w:val="left"/>
        <w:spacing w:line="360" w:lineRule="auto"/>
        <w:shd w:val="clear" w:color="auto" w:fill="ffffff"/>
        <w:rPr>
          <w:rFonts w:ascii="宋体" w:hAnsi="宋体" w:cs="宋体"/>
          <w:b/>
          <w:color w:val="000000"/>
          <w:sz w:val="24"/>
          <w:u w:val="single"/>
        </w:rPr>
      </w:pPr>
      <w:r>
        <w:rPr>
          <w:rFonts w:hint="eastAsia" w:ascii="宋体" w:hAnsi="宋体" w:cs="宋体"/>
          <w:color w:val="000000"/>
          <w:sz w:val="24"/>
        </w:rPr>
        <w:t xml:space="preserve">15.1.4</w:t>
      </w:r>
      <w:r>
        <w:rPr>
          <w:rFonts w:hint="eastAsia" w:ascii="宋体" w:hAnsi="宋体" w:cs="宋体"/>
          <w:b/>
          <w:color w:val="000000"/>
          <w:sz w:val="24"/>
          <w:u w:val="single"/>
        </w:rPr>
        <w:t xml:space="preserve">提交完成后至解密前，供应商不能对加密</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文件时所使用的数字认证证书进行更新、续费，否则可能引起的</w:t>
      </w:r>
      <w:r>
        <w:rPr>
          <w:rFonts w:hint="eastAsia" w:ascii="宋体" w:hAnsi="宋体" w:cs="宋体"/>
          <w:b/>
          <w:color w:val="000000"/>
          <w:sz w:val="24"/>
          <w:szCs w:val="20"/>
          <w:u w:val="single"/>
        </w:rPr>
        <w:t xml:space="preserve">磋商响应</w:t>
      </w:r>
      <w:r>
        <w:rPr>
          <w:rFonts w:hint="eastAsia" w:ascii="宋体" w:hAnsi="宋体" w:cs="宋体"/>
          <w:b/>
          <w:color w:val="000000"/>
          <w:sz w:val="24"/>
          <w:u w:val="single"/>
        </w:rPr>
        <w:t xml:space="preserve">文件解密失败等相关后果由供应商自行承担。</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15.1.5因不可抗力事件造成的投标文件的损坏、丢失的，采购代理机构不承担责任。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15.2采购代理机构可以通过修改采购文件自行酌情延长提交截止时间，在此情况下，推迟的提交截止时间将在系统中以书面形式通知已获取采购文件的潜在</w:t>
      </w:r>
      <w:r>
        <w:rPr>
          <w:rFonts w:ascii="宋体" w:hAnsi="宋体" w:cs="宋体"/>
          <w:color w:val="000000"/>
          <w:spacing w:val="-6"/>
          <w:sz w:val="24"/>
        </w:rPr>
        <w:t xml:space="preserve">供应商</w:t>
      </w:r>
      <w:r>
        <w:rPr>
          <w:rFonts w:hint="eastAsia" w:ascii="宋体" w:hAnsi="宋体" w:cs="宋体"/>
          <w:color w:val="000000"/>
          <w:sz w:val="24"/>
        </w:rPr>
        <w:t xml:space="preserve">，并在</w:t>
      </w:r>
      <w:r>
        <w:rPr>
          <w:rFonts w:hint="eastAsia" w:ascii="宋体" w:hAnsi="宋体" w:cs="宋体"/>
          <w:b/>
          <w:bCs/>
          <w:color w:val="000000"/>
          <w:sz w:val="24"/>
          <w:u w:val="single"/>
        </w:rPr>
        <w:t xml:space="preserve">原公告媒体</w:t>
      </w:r>
      <w:r>
        <w:rPr>
          <w:rFonts w:hint="eastAsia" w:ascii="宋体" w:hAnsi="宋体" w:cs="宋体"/>
          <w:color w:val="000000"/>
          <w:sz w:val="24"/>
        </w:rPr>
        <w:t xml:space="preserve">上发布公告。</w:t>
      </w:r>
      <w:r>
        <w:rPr>
          <w:rFonts w:ascii="宋体" w:hAnsi="宋体" w:cs="宋体"/>
          <w:color w:val="000000"/>
          <w:spacing w:val="-6"/>
          <w:sz w:val="24"/>
        </w:rPr>
        <w:t xml:space="preserve">供应商</w:t>
      </w:r>
      <w:r>
        <w:rPr>
          <w:rFonts w:hint="eastAsia" w:ascii="宋体" w:hAnsi="宋体" w:cs="宋体"/>
          <w:color w:val="000000"/>
          <w:sz w:val="24"/>
        </w:rPr>
        <w:t xml:space="preserve">应及时自行登录系统查看相应内容。</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16、投标有效期</w:t>
      </w:r>
      <w:bookmarkEnd w:id="96"/>
      <w:r/>
      <w:bookmarkEnd w:id="97"/>
      <w:r/>
      <w:r/>
    </w:p>
    <w:p>
      <w:pPr>
        <w:ind w:firstLine="480"/>
        <w:spacing w:line="360" w:lineRule="auto"/>
        <w:rPr>
          <w:rFonts w:ascii="宋体" w:hAnsi="宋体" w:cs="宋体"/>
          <w:color w:val="000000"/>
          <w:sz w:val="24"/>
        </w:rPr>
      </w:pPr>
      <w:r>
        <w:rPr>
          <w:rFonts w:hint="eastAsia" w:ascii="宋体" w:hAnsi="宋体" w:cs="宋体"/>
          <w:color w:val="000000"/>
          <w:sz w:val="24"/>
        </w:rPr>
        <w:t xml:space="preserve">16.1投标有效期为：磋商响应文件自开标之日起</w:t>
      </w:r>
      <w:r>
        <w:rPr>
          <w:rFonts w:hint="eastAsia" w:ascii="宋体" w:hAnsi="宋体"/>
          <w:b/>
          <w:color w:val="000000"/>
          <w:sz w:val="24"/>
          <w:u w:val="single"/>
        </w:rPr>
        <w:t xml:space="preserve">90</w:t>
      </w:r>
      <w:r>
        <w:rPr>
          <w:rFonts w:hint="eastAsia" w:ascii="宋体" w:hAnsi="宋体" w:cs="宋体"/>
          <w:color w:val="000000"/>
          <w:sz w:val="24"/>
        </w:rPr>
        <w:t xml:space="preserve">天内有效。</w:t>
      </w:r>
      <w:r>
        <w:rPr>
          <w:rFonts w:ascii="宋体" w:hAnsi="宋体" w:cs="宋体"/>
          <w:color w:val="000000"/>
          <w:spacing w:val="-6"/>
          <w:sz w:val="24"/>
        </w:rPr>
        <w:t xml:space="preserve">供应商</w:t>
      </w:r>
      <w:r>
        <w:rPr>
          <w:rFonts w:hint="eastAsia" w:ascii="宋体" w:hAnsi="宋体" w:cs="宋体"/>
          <w:color w:val="000000"/>
          <w:sz w:val="24"/>
        </w:rPr>
        <w:t xml:space="preserve">一旦获取了本磋商文件并参加投标，即被认为接受了投标有效期的约定。</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16.2在特殊情况下，采购人于原投标有效期满之前，可向</w:t>
      </w:r>
      <w:r>
        <w:rPr>
          <w:rFonts w:ascii="宋体" w:hAnsi="宋体" w:cs="宋体"/>
          <w:color w:val="000000"/>
          <w:spacing w:val="-6"/>
          <w:sz w:val="24"/>
        </w:rPr>
        <w:t xml:space="preserve">供应商</w:t>
      </w:r>
      <w:r>
        <w:rPr>
          <w:rFonts w:hint="eastAsia" w:ascii="宋体" w:hAnsi="宋体" w:cs="宋体"/>
          <w:color w:val="000000"/>
          <w:sz w:val="24"/>
        </w:rPr>
        <w:t xml:space="preserve">提出延长投标有效期的要求。这种要求与答复均应采用书面形式（如信件、传真或电报等）。</w:t>
      </w:r>
      <w:r>
        <w:rPr>
          <w:rFonts w:ascii="宋体" w:hAnsi="宋体" w:cs="宋体"/>
          <w:color w:val="000000"/>
          <w:spacing w:val="-6"/>
          <w:sz w:val="24"/>
        </w:rPr>
        <w:t xml:space="preserve">供应商</w:t>
      </w:r>
      <w:r>
        <w:rPr>
          <w:rFonts w:hint="eastAsia" w:ascii="宋体" w:hAnsi="宋体" w:cs="宋体"/>
          <w:color w:val="000000"/>
          <w:sz w:val="24"/>
        </w:rPr>
        <w:t xml:space="preserve">可以拒绝磋商组织方的这一要求而放弃投标。同意延长的</w:t>
      </w:r>
      <w:r>
        <w:rPr>
          <w:rFonts w:ascii="宋体" w:hAnsi="宋体" w:cs="宋体"/>
          <w:color w:val="000000"/>
          <w:spacing w:val="-6"/>
          <w:sz w:val="24"/>
        </w:rPr>
        <w:t xml:space="preserve">供应商</w:t>
      </w:r>
      <w:r>
        <w:rPr>
          <w:rFonts w:hint="eastAsia" w:ascii="宋体" w:hAnsi="宋体" w:cs="宋体"/>
          <w:color w:val="000000"/>
          <w:sz w:val="24"/>
        </w:rPr>
        <w:t xml:space="preserve">既不能要求也不允许修改其磋商响应文件。</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17、投标文件的式样和签署</w:t>
      </w:r>
      <w:r/>
    </w:p>
    <w:p>
      <w:pPr>
        <w:pStyle w:val="165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17.1</w:t>
      </w:r>
      <w:r>
        <w:rPr>
          <w:rFonts w:ascii="宋体" w:hAnsi="宋体" w:eastAsia="宋体" w:cs="宋体"/>
          <w:color w:val="000000"/>
          <w:spacing w:val="-6"/>
          <w:sz w:val="24"/>
          <w:szCs w:val="24"/>
        </w:rPr>
        <w:t xml:space="preserve">供应商</w:t>
      </w:r>
      <w:r>
        <w:rPr>
          <w:rFonts w:hint="eastAsia" w:ascii="宋体" w:hAnsi="宋体" w:eastAsia="宋体" w:cs="宋体"/>
          <w:color w:val="000000"/>
          <w:sz w:val="24"/>
          <w:szCs w:val="24"/>
        </w:rPr>
        <w:t xml:space="preserve">应通过响应文件制作软件使用数字认证证书对磋商响应文件进行合成、电子签章及加密打包。</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18、磋商保证金</w:t>
      </w:r>
      <w:r/>
    </w:p>
    <w:p>
      <w:pPr>
        <w:pStyle w:val="1655"/>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本项目无需缴纳磋商保证金。</w:t>
      </w:r>
      <w:r/>
    </w:p>
    <w:p>
      <w:pPr>
        <w:pStyle w:val="1644"/>
        <w:jc w:val="left"/>
        <w:keepLines w:val="0"/>
        <w:keepNext w:val="0"/>
        <w:spacing w:before="0" w:after="0" w:line="360" w:lineRule="auto"/>
        <w:rPr>
          <w:rFonts w:ascii="宋体" w:hAnsi="宋体" w:cs="宋体"/>
          <w:color w:val="000000"/>
          <w:sz w:val="24"/>
          <w:szCs w:val="24"/>
        </w:rPr>
      </w:pPr>
      <w:r/>
      <w:bookmarkStart w:id="98" w:name="_Toc105940829"/>
      <w:r/>
      <w:bookmarkStart w:id="99" w:name="_Toc105940911"/>
      <w:r>
        <w:rPr>
          <w:rFonts w:hint="eastAsia" w:ascii="宋体" w:hAnsi="宋体" w:cs="宋体"/>
          <w:color w:val="000000"/>
          <w:sz w:val="24"/>
          <w:szCs w:val="24"/>
        </w:rPr>
        <w:t xml:space="preserve">19、磋商响应文件的补充、修改或者撤回</w:t>
      </w:r>
      <w:bookmarkEnd w:id="98"/>
      <w:r/>
      <w:bookmarkEnd w:id="99"/>
      <w:r/>
      <w:r/>
    </w:p>
    <w:p>
      <w:pPr>
        <w:ind w:firstLine="480"/>
        <w:spacing w:line="360" w:lineRule="auto"/>
        <w:rPr>
          <w:rFonts w:ascii="宋体" w:hAnsi="宋体" w:cs="宋体"/>
          <w:color w:val="000000"/>
          <w:sz w:val="24"/>
        </w:rPr>
      </w:pPr>
      <w:r>
        <w:rPr>
          <w:rFonts w:hint="eastAsia" w:ascii="宋体" w:hAnsi="宋体" w:cs="宋体"/>
          <w:color w:val="000000"/>
          <w:sz w:val="24"/>
        </w:rPr>
        <w:t xml:space="preserve">19.1</w:t>
      </w:r>
      <w:r>
        <w:rPr>
          <w:rFonts w:ascii="宋体" w:hAnsi="宋体" w:cs="宋体"/>
          <w:color w:val="000000"/>
          <w:spacing w:val="-6"/>
          <w:sz w:val="24"/>
        </w:rPr>
        <w:t xml:space="preserve">供应商</w:t>
      </w:r>
      <w:r>
        <w:rPr>
          <w:rFonts w:hint="eastAsia" w:ascii="宋体" w:hAnsi="宋体" w:cs="宋体"/>
          <w:color w:val="000000"/>
          <w:sz w:val="24"/>
        </w:rPr>
        <w:t xml:space="preserve">在提交截止时间前，可以对所提交的磋商响应文件进行补充、修改或者撤回。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19.2在提交截止时间之前</w:t>
      </w:r>
      <w:r>
        <w:rPr>
          <w:rFonts w:ascii="宋体" w:hAnsi="宋体" w:cs="宋体"/>
          <w:color w:val="000000"/>
          <w:sz w:val="24"/>
        </w:rPr>
        <w:t xml:space="preserve">需要对</w:t>
      </w:r>
      <w:r>
        <w:rPr>
          <w:rFonts w:hint="eastAsia" w:ascii="宋体" w:hAnsi="宋体" w:cs="宋体"/>
          <w:color w:val="000000"/>
          <w:sz w:val="24"/>
        </w:rPr>
        <w:t xml:space="preserve">磋商响应</w:t>
      </w:r>
      <w:r>
        <w:rPr>
          <w:rFonts w:ascii="宋体" w:hAnsi="宋体" w:cs="宋体"/>
          <w:color w:val="000000"/>
          <w:sz w:val="24"/>
        </w:rPr>
        <w:t xml:space="preserve">文件进行补充、修改的，应当使用响应文件制作软件重新制作并提交。</w:t>
      </w:r>
      <w:r/>
    </w:p>
    <w:p>
      <w:pPr>
        <w:ind w:firstLine="480"/>
        <w:spacing w:line="360" w:lineRule="auto"/>
        <w:rPr>
          <w:rFonts w:ascii="宋体" w:hAnsi="宋体" w:cs="宋体"/>
          <w:color w:val="000000"/>
          <w:sz w:val="24"/>
        </w:rPr>
      </w:pPr>
      <w:r/>
      <w:bookmarkStart w:id="100" w:name="_Toc105940830"/>
      <w:r/>
      <w:bookmarkStart w:id="101" w:name="_Toc105940912"/>
      <w:r>
        <w:rPr>
          <w:rFonts w:hint="eastAsia" w:ascii="宋体" w:hAnsi="宋体" w:cs="宋体"/>
          <w:color w:val="000000"/>
          <w:sz w:val="24"/>
        </w:rPr>
        <w:t xml:space="preserve">19.3</w:t>
      </w:r>
      <w:r>
        <w:rPr>
          <w:rFonts w:ascii="宋体" w:hAnsi="宋体" w:cs="宋体"/>
          <w:color w:val="000000"/>
          <w:sz w:val="24"/>
        </w:rPr>
        <w:t xml:space="preserve">在提交截止时间之后，</w:t>
      </w:r>
      <w:r>
        <w:rPr>
          <w:rFonts w:ascii="宋体" w:hAnsi="宋体" w:cs="宋体"/>
          <w:color w:val="000000"/>
          <w:spacing w:val="-6"/>
          <w:sz w:val="24"/>
        </w:rPr>
        <w:t xml:space="preserve">供应商</w:t>
      </w:r>
      <w:r>
        <w:rPr>
          <w:rFonts w:ascii="宋体" w:hAnsi="宋体" w:cs="宋体"/>
          <w:color w:val="000000"/>
          <w:sz w:val="24"/>
        </w:rPr>
        <w:t xml:space="preserve">不得对其投标文件作任何修改或撤回。</w:t>
      </w:r>
      <w:r/>
    </w:p>
    <w:p>
      <w:pPr>
        <w:ind w:firstLine="480"/>
        <w:spacing w:line="360" w:lineRule="auto"/>
        <w:rPr>
          <w:rFonts w:ascii="宋体" w:hAnsi="宋体" w:cs="宋体"/>
          <w:color w:val="000000"/>
          <w:sz w:val="24"/>
        </w:rPr>
      </w:pPr>
      <w:r>
        <w:rPr>
          <w:rFonts w:hint="eastAsia" w:ascii="宋体" w:hAnsi="宋体" w:cs="宋体"/>
          <w:color w:val="000000"/>
          <w:sz w:val="24"/>
        </w:rPr>
        <w:t xml:space="preserve">19.4在投标截止时间至磋商组织方在磋商文件中规定的投标有效期满之间的这段时间内，</w:t>
      </w:r>
      <w:r>
        <w:rPr>
          <w:rFonts w:ascii="宋体" w:hAnsi="宋体" w:cs="宋体"/>
          <w:color w:val="000000"/>
          <w:spacing w:val="-6"/>
          <w:sz w:val="24"/>
        </w:rPr>
        <w:t xml:space="preserve">供应商</w:t>
      </w:r>
      <w:r>
        <w:rPr>
          <w:rFonts w:hint="eastAsia" w:ascii="宋体" w:hAnsi="宋体" w:cs="宋体"/>
          <w:color w:val="000000"/>
          <w:sz w:val="24"/>
        </w:rPr>
        <w:t xml:space="preserve">不得撤回其投标。</w:t>
      </w:r>
      <w:bookmarkEnd w:id="100"/>
      <w:r/>
      <w:bookmarkEnd w:id="101"/>
      <w:r/>
      <w:r/>
    </w:p>
    <w:p>
      <w:pPr>
        <w:pStyle w:val="1642"/>
        <w:keepLines w:val="0"/>
        <w:keepNext w:val="0"/>
        <w:spacing w:before="200" w:after="200" w:line="240" w:lineRule="auto"/>
        <w:rPr>
          <w:rFonts w:ascii="宋体" w:hAnsi="宋体" w:eastAsia="宋体" w:cs="宋体"/>
          <w:color w:val="000000"/>
          <w:sz w:val="30"/>
          <w:szCs w:val="30"/>
        </w:rPr>
      </w:pPr>
      <w:r/>
      <w:bookmarkStart w:id="102" w:name="_Toc105940831"/>
      <w:r/>
      <w:bookmarkStart w:id="103" w:name="_Toc105940913"/>
      <w:r>
        <w:rPr>
          <w:rFonts w:hint="eastAsia" w:ascii="宋体" w:hAnsi="宋体" w:eastAsia="宋体" w:cs="宋体"/>
          <w:color w:val="000000"/>
          <w:sz w:val="30"/>
          <w:szCs w:val="30"/>
        </w:rPr>
        <w:t xml:space="preserve">五、磋商与评定</w:t>
      </w:r>
      <w:bookmarkEnd w:id="102"/>
      <w:r/>
      <w:bookmarkEnd w:id="103"/>
      <w:r/>
      <w:r/>
    </w:p>
    <w:p>
      <w:pPr>
        <w:pStyle w:val="1644"/>
        <w:jc w:val="left"/>
        <w:keepLines w:val="0"/>
        <w:keepNext w:val="0"/>
        <w:spacing w:before="0" w:after="0" w:line="360" w:lineRule="auto"/>
        <w:rPr>
          <w:rFonts w:ascii="宋体" w:hAnsi="宋体" w:cs="宋体"/>
          <w:color w:val="000000"/>
          <w:sz w:val="24"/>
          <w:szCs w:val="24"/>
        </w:rPr>
      </w:pPr>
      <w:r/>
      <w:bookmarkStart w:id="104" w:name="_Toc105940832"/>
      <w:r/>
      <w:bookmarkStart w:id="105" w:name="_Toc105940914"/>
      <w:r>
        <w:rPr>
          <w:rFonts w:hint="eastAsia" w:ascii="宋体" w:hAnsi="宋体" w:cs="宋体"/>
          <w:color w:val="000000"/>
          <w:sz w:val="24"/>
          <w:szCs w:val="24"/>
        </w:rPr>
        <w:t xml:space="preserve">20、磋商</w:t>
      </w:r>
      <w:bookmarkEnd w:id="104"/>
      <w:r/>
      <w:bookmarkEnd w:id="105"/>
      <w:r/>
      <w:r/>
    </w:p>
    <w:p>
      <w:pPr>
        <w:ind w:firstLine="480"/>
        <w:spacing w:line="360" w:lineRule="auto"/>
        <w:rPr>
          <w:rFonts w:ascii="宋体" w:hAnsi="宋体"/>
          <w:b/>
          <w:color w:val="000000"/>
          <w:sz w:val="24"/>
          <w:u w:val="single"/>
        </w:rPr>
      </w:pPr>
      <w:r>
        <w:rPr>
          <w:rFonts w:hint="eastAsia" w:ascii="宋体" w:hAnsi="宋体" w:cs="宋体"/>
          <w:color w:val="000000"/>
          <w:sz w:val="24"/>
        </w:rPr>
        <w:t xml:space="preserve">20.1磋商组织方将在“磋商文件”中规定的时间和地点主持开标。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20.2</w:t>
      </w:r>
      <w:r>
        <w:rPr>
          <w:rFonts w:ascii="宋体" w:hAnsi="宋体" w:cs="宋体"/>
          <w:color w:val="000000"/>
          <w:spacing w:val="-6"/>
          <w:sz w:val="24"/>
        </w:rPr>
        <w:t xml:space="preserve">供应商</w:t>
      </w:r>
      <w:r>
        <w:rPr>
          <w:rFonts w:hint="eastAsia" w:ascii="宋体" w:hAnsi="宋体" w:cs="宋体"/>
          <w:color w:val="000000"/>
          <w:sz w:val="24"/>
        </w:rPr>
        <w:t xml:space="preserve">应当在开标前做好充分准备，使用制作该磋商响应文件的同一数字认证证书准时参加开标。</w:t>
      </w:r>
      <w:r/>
    </w:p>
    <w:p>
      <w:pPr>
        <w:ind w:firstLine="480"/>
        <w:spacing w:line="360" w:lineRule="auto"/>
        <w:rPr>
          <w:rFonts w:ascii="宋体" w:hAnsi="宋体" w:cs="宋体"/>
          <w:color w:val="000000"/>
          <w:sz w:val="24"/>
        </w:rPr>
      </w:pPr>
      <w:r>
        <w:rPr>
          <w:rFonts w:hint="eastAsia" w:ascii="宋体" w:hAnsi="宋体" w:cs="宋体"/>
          <w:color w:val="000000"/>
          <w:sz w:val="24"/>
        </w:rPr>
        <w:t xml:space="preserve">20.3</w:t>
      </w:r>
      <w:r>
        <w:rPr>
          <w:rFonts w:ascii="宋体" w:hAnsi="宋体" w:cs="宋体"/>
          <w:b/>
          <w:bCs/>
          <w:color w:val="000000"/>
          <w:spacing w:val="-13"/>
          <w:sz w:val="24"/>
        </w:rPr>
        <w:t xml:space="preserve">供应商不足3家，不进入解密程序。</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20.4</w:t>
      </w:r>
      <w:r>
        <w:rPr>
          <w:rFonts w:hint="eastAsia" w:ascii="宋体" w:hAnsi="宋体" w:cs="宋体"/>
          <w:b/>
          <w:bCs/>
          <w:color w:val="000000"/>
          <w:sz w:val="24"/>
        </w:rPr>
        <w:t xml:space="preserve">磋商时，磋商组织方将在系统内发出解密的指令，供应商自行实施解密，限定在主持人发布解密指令后30分钟内完成。解密时，供应商必须使用与制作响应文件时同一数字认证证书对响应文件进行解密，否则解密将会失败。</w:t>
      </w:r>
      <w:r/>
    </w:p>
    <w:p>
      <w:pPr>
        <w:ind w:left="41" w:right="121" w:firstLine="497"/>
        <w:spacing w:before="3" w:line="359" w:lineRule="auto"/>
        <w:rPr>
          <w:rFonts w:ascii="宋体" w:hAnsi="宋体" w:cs="宋体"/>
          <w:b/>
          <w:bCs/>
          <w:color w:val="000000"/>
          <w:sz w:val="24"/>
        </w:rPr>
      </w:pPr>
      <w:r>
        <w:rPr>
          <w:rFonts w:hint="eastAsia" w:ascii="宋体" w:hAnsi="宋体" w:cs="宋体"/>
          <w:color w:val="000000"/>
          <w:sz w:val="24"/>
        </w:rPr>
        <w:t xml:space="preserve">20.5</w:t>
      </w:r>
      <w:r>
        <w:rPr>
          <w:rFonts w:ascii="宋体" w:hAnsi="宋体" w:cs="宋体"/>
          <w:color w:val="000000"/>
          <w:spacing w:val="-6"/>
          <w:sz w:val="24"/>
        </w:rPr>
        <w:t xml:space="preserve">因供应商原因造成响应文件未解密或解密失败或无法正常打开响应文件的，磋商</w:t>
      </w:r>
      <w:r>
        <w:rPr>
          <w:rFonts w:ascii="宋体" w:hAnsi="宋体" w:cs="宋体"/>
          <w:color w:val="000000"/>
          <w:spacing w:val="-4"/>
          <w:sz w:val="24"/>
        </w:rPr>
        <w:t xml:space="preserve">组织方将拒绝其响应。部分供应商的响应文件未解密或解密失败的，程序可以继续进</w:t>
      </w:r>
      <w:r>
        <w:rPr>
          <w:rFonts w:ascii="宋体" w:hAnsi="宋体" w:cs="宋体"/>
          <w:color w:val="000000"/>
          <w:spacing w:val="-3"/>
          <w:sz w:val="24"/>
        </w:rPr>
        <w:t xml:space="preserve">行</w:t>
      </w:r>
      <w:r>
        <w:rPr>
          <w:rFonts w:ascii="宋体" w:hAnsi="宋体" w:cs="宋体"/>
          <w:color w:val="000000"/>
          <w:sz w:val="24"/>
        </w:rPr>
        <w:t xml:space="preserve">。</w:t>
      </w:r>
      <w:r>
        <w:rPr>
          <w:rFonts w:ascii="宋体" w:hAnsi="宋体" w:cs="宋体"/>
          <w:b/>
          <w:bCs/>
          <w:color w:val="000000"/>
          <w:spacing w:val="1"/>
          <w:sz w:val="24"/>
        </w:rPr>
        <w:t xml:space="preserve">若解密成功的</w:t>
      </w:r>
      <w:r>
        <w:rPr>
          <w:rFonts w:ascii="宋体" w:hAnsi="宋体" w:cs="宋体"/>
          <w:b/>
          <w:bCs/>
          <w:color w:val="000000"/>
          <w:sz w:val="24"/>
        </w:rPr>
        <w:t xml:space="preserve">供应商不足三家，不进入后续程序。</w:t>
      </w:r>
      <w:r/>
    </w:p>
    <w:p>
      <w:pPr>
        <w:ind w:left="41" w:right="121" w:firstLine="497"/>
        <w:spacing w:before="3" w:line="359" w:lineRule="auto"/>
        <w:rPr>
          <w:rFonts w:ascii="宋体" w:hAnsi="宋体" w:cs="宋体"/>
          <w:color w:val="000000"/>
          <w:sz w:val="24"/>
        </w:rPr>
      </w:pPr>
      <w:r>
        <w:rPr>
          <w:rFonts w:hint="eastAsia" w:ascii="宋体" w:hAnsi="宋体" w:cs="宋体"/>
          <w:color w:val="000000"/>
          <w:sz w:val="24"/>
        </w:rPr>
        <w:t xml:space="preserve">20.6本项目在限定的解密时间内，只要有任一家供应商解密成功，即视为电子交易平台运行无故障。</w:t>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20.7电子交易平台自动记录开标过程，由参加开标的各供应商代表和相关工作人员确认开标结果。</w:t>
      </w:r>
      <w:r/>
    </w:p>
    <w:p>
      <w:pPr>
        <w:ind w:firstLine="480"/>
        <w:spacing w:line="360" w:lineRule="auto"/>
        <w:rPr>
          <w:rFonts w:ascii="宋体" w:hAnsi="宋体" w:cs="宋体"/>
          <w:color w:val="000000"/>
          <w:spacing w:val="-8"/>
          <w:sz w:val="24"/>
        </w:rPr>
      </w:pPr>
      <w:r>
        <w:rPr>
          <w:rFonts w:hint="eastAsia" w:ascii="宋体" w:hAnsi="宋体" w:cs="宋体"/>
          <w:color w:val="000000"/>
          <w:sz w:val="24"/>
        </w:rPr>
        <w:t xml:space="preserve">20.8供应商代表如对开标过程和开标记录有疑义，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r/>
    </w:p>
    <w:p>
      <w:pPr>
        <w:ind w:firstLine="448"/>
        <w:spacing w:line="360" w:lineRule="auto"/>
        <w:rPr>
          <w:rFonts w:ascii="宋体" w:hAnsi="宋体" w:cs="宋体"/>
          <w:color w:val="000000"/>
          <w:sz w:val="24"/>
        </w:rPr>
      </w:pPr>
      <w:r>
        <w:rPr>
          <w:rFonts w:hint="eastAsia" w:ascii="宋体" w:hAnsi="宋体" w:cs="宋体"/>
          <w:color w:val="000000"/>
          <w:spacing w:val="-8"/>
          <w:sz w:val="24"/>
        </w:rPr>
        <w:t xml:space="preserve">20.9</w:t>
      </w:r>
      <w:r>
        <w:rPr>
          <w:rFonts w:ascii="宋体" w:hAnsi="宋体" w:cs="宋体"/>
          <w:color w:val="000000"/>
          <w:spacing w:val="-4"/>
          <w:sz w:val="24"/>
        </w:rPr>
        <w:t xml:space="preserve">供应商须配合磋商工作，否则自行承担后果。</w:t>
      </w:r>
      <w:r/>
    </w:p>
    <w:p>
      <w:pPr>
        <w:pStyle w:val="1644"/>
        <w:jc w:val="left"/>
        <w:keepLines w:val="0"/>
        <w:keepNext w:val="0"/>
        <w:spacing w:before="0" w:after="0" w:line="360" w:lineRule="auto"/>
        <w:rPr>
          <w:rFonts w:ascii="宋体" w:hAnsi="宋体" w:cs="宋体"/>
          <w:color w:val="000000"/>
          <w:sz w:val="24"/>
        </w:rPr>
      </w:pPr>
      <w:r/>
      <w:bookmarkStart w:id="106" w:name="_Toc105940915"/>
      <w:r/>
      <w:bookmarkStart w:id="107" w:name="_Toc105940833"/>
      <w:r>
        <w:rPr>
          <w:rFonts w:hint="eastAsia" w:ascii="宋体" w:hAnsi="宋体" w:cs="宋体"/>
          <w:color w:val="000000"/>
          <w:sz w:val="24"/>
          <w:szCs w:val="24"/>
        </w:rPr>
        <w:t xml:space="preserve">21、磋商过程的保密</w:t>
      </w:r>
      <w:bookmarkEnd w:id="106"/>
      <w:r/>
      <w:bookmarkEnd w:id="107"/>
      <w:r/>
      <w:r/>
    </w:p>
    <w:p>
      <w:pPr>
        <w:ind w:left="1"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21.1</w:t>
      </w:r>
      <w:r>
        <w:rPr>
          <w:rFonts w:hint="eastAsia" w:ascii="宋体" w:hAnsi="宋体" w:cs="宋体"/>
          <w:b/>
          <w:bCs/>
          <w:color w:val="000000"/>
          <w:sz w:val="24"/>
          <w:u w:val="single"/>
        </w:rPr>
        <w:t xml:space="preserve">磋商</w:t>
      </w:r>
      <w:r>
        <w:rPr>
          <w:rFonts w:hint="eastAsia" w:ascii="宋体" w:hAnsi="宋体" w:cs="宋体"/>
          <w:b/>
          <w:color w:val="000000"/>
          <w:sz w:val="24"/>
          <w:u w:val="single"/>
        </w:rPr>
        <w:t xml:space="preserve">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21.2在磋商过程中，如果供应商试图在磋商响应文件审查、澄清、比较及授予建议等方面向磋商组织方或参加磋商的人员施加任何影响，都将会导致其投标无效。</w:t>
      </w:r>
      <w:r/>
    </w:p>
    <w:p>
      <w:pPr>
        <w:pStyle w:val="1644"/>
        <w:jc w:val="left"/>
        <w:keepLines w:val="0"/>
        <w:keepNext w:val="0"/>
        <w:spacing w:before="0" w:after="0" w:line="360" w:lineRule="auto"/>
        <w:rPr>
          <w:rFonts w:ascii="宋体" w:hAnsi="宋体" w:cs="宋体"/>
          <w:color w:val="000000"/>
          <w:sz w:val="24"/>
          <w:szCs w:val="24"/>
        </w:rPr>
      </w:pPr>
      <w:r/>
      <w:bookmarkStart w:id="108" w:name="_Toc105940916"/>
      <w:r/>
      <w:bookmarkStart w:id="109" w:name="_Toc105940834"/>
      <w:r>
        <w:rPr>
          <w:rFonts w:hint="eastAsia" w:ascii="宋体" w:hAnsi="宋体" w:cs="宋体"/>
          <w:color w:val="000000"/>
          <w:sz w:val="24"/>
          <w:szCs w:val="24"/>
        </w:rPr>
        <w:t xml:space="preserve">22、磋商小组评审纪律</w:t>
      </w:r>
      <w:bookmarkEnd w:id="108"/>
      <w:r/>
      <w:bookmarkEnd w:id="109"/>
      <w:r/>
      <w:r/>
    </w:p>
    <w:p>
      <w:pPr>
        <w:ind w:firstLine="480"/>
        <w:spacing w:line="360" w:lineRule="auto"/>
        <w:rPr>
          <w:rFonts w:ascii="宋体" w:hAnsi="宋体" w:cs="宋体"/>
          <w:color w:val="000000"/>
          <w:sz w:val="24"/>
        </w:rPr>
      </w:pPr>
      <w:r>
        <w:rPr>
          <w:rFonts w:hint="eastAsia" w:ascii="宋体" w:hAnsi="宋体" w:cs="宋体"/>
          <w:color w:val="000000"/>
          <w:sz w:val="24"/>
        </w:rPr>
        <w:t xml:space="preserve">22.1磋商时，磋商小组各成员应当独立对每个供应商的磋商响应文件进行评价，并汇总每个供应商的得分。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磋商小组成员应当按照客观、公正、审慎的原则，根据磋商文件规定的评审程序、评审方法和评审标准进行独立评审。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22.2评审专家应当遵守评审工作纪律，不得泄露评审情况和评审中获悉的商业秘密。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磋商小组在评审过程中发现供应商有行贿、提供虚假材料或者串通等违法行为的，应当及时向财政部门报告。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评审专家在评审过程中受到非法干涉的，应当及时向财政、监察等部门举报。</w:t>
      </w:r>
      <w:r/>
    </w:p>
    <w:p>
      <w:pPr>
        <w:ind w:firstLine="480"/>
        <w:spacing w:line="360" w:lineRule="auto"/>
        <w:rPr>
          <w:rFonts w:ascii="宋体" w:hAnsi="宋体" w:cs="宋体"/>
          <w:color w:val="000000"/>
          <w:sz w:val="24"/>
        </w:rPr>
      </w:pPr>
      <w:r>
        <w:rPr>
          <w:rFonts w:hint="eastAsia" w:ascii="宋体" w:hAnsi="宋体" w:cs="宋体"/>
          <w:color w:val="000000"/>
          <w:sz w:val="24"/>
        </w:rPr>
        <w:t xml:space="preserve">22.3磋商将采取磋商小组所有成员集中与单一供应商分别进行磋商的方式（不向其他供应商公布、透露其价格等信息），并给予所有参加磋商的供应商平等的磋商机会。</w:t>
      </w:r>
      <w:r/>
    </w:p>
    <w:p>
      <w:pPr>
        <w:ind w:firstLine="482"/>
        <w:spacing w:line="360" w:lineRule="auto"/>
        <w:rPr>
          <w:rFonts w:ascii="宋体" w:hAnsi="宋体" w:cs="宋体"/>
          <w:b/>
          <w:bCs/>
          <w:color w:val="000000"/>
          <w:sz w:val="24"/>
        </w:rPr>
      </w:pPr>
      <w:r/>
      <w:bookmarkStart w:id="110" w:name="_Toc105940835"/>
      <w:r/>
      <w:bookmarkStart w:id="111" w:name="_Toc105940917"/>
      <w:r>
        <w:rPr>
          <w:rFonts w:hint="eastAsia" w:ascii="宋体" w:hAnsi="宋体" w:cs="宋体"/>
          <w:b/>
          <w:bCs/>
          <w:color w:val="000000"/>
          <w:sz w:val="24"/>
        </w:rPr>
        <w:t xml:space="preserve">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10"/>
      <w:r/>
      <w:bookmarkEnd w:id="111"/>
      <w:r/>
      <w:r/>
    </w:p>
    <w:p>
      <w:pPr>
        <w:pStyle w:val="1644"/>
        <w:jc w:val="left"/>
        <w:keepLines w:val="0"/>
        <w:keepNext w:val="0"/>
        <w:spacing w:before="0" w:after="0" w:line="360" w:lineRule="auto"/>
        <w:rPr>
          <w:rFonts w:ascii="宋体" w:hAnsi="宋体" w:cs="宋体"/>
          <w:color w:val="000000"/>
          <w:sz w:val="24"/>
          <w:szCs w:val="24"/>
        </w:rPr>
      </w:pPr>
      <w:r/>
      <w:bookmarkStart w:id="112" w:name="_Toc105940838"/>
      <w:r/>
      <w:bookmarkStart w:id="113" w:name="_Toc105940920"/>
      <w:r>
        <w:rPr>
          <w:rFonts w:hint="eastAsia" w:ascii="宋体" w:hAnsi="宋体" w:cs="宋体"/>
          <w:color w:val="000000"/>
          <w:sz w:val="24"/>
          <w:szCs w:val="24"/>
        </w:rPr>
        <w:t xml:space="preserve">23、无效磋商的情形</w:t>
      </w:r>
      <w:bookmarkEnd w:id="112"/>
      <w:r/>
      <w:bookmarkEnd w:id="113"/>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供应商存在下列情况之一的，其投标无效：</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w:t>
      </w:r>
      <w:r>
        <w:rPr>
          <w:rFonts w:hint="eastAsia" w:ascii="宋体" w:hAnsi="宋体" w:cs="宋体"/>
          <w:b/>
          <w:color w:val="000000"/>
          <w:sz w:val="24"/>
          <w:u w:val="single"/>
        </w:rPr>
        <w:t xml:space="preserve">未按规定由供应商的法定代表人签字或盖章；或其授权委托代理人未按规定签字的；或未加盖供应商公章的；或签字人未经法定代表人有效授权委托的。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（2）</w:t>
      </w:r>
      <w:r>
        <w:rPr>
          <w:rFonts w:hint="eastAsia" w:ascii="宋体" w:hAnsi="宋体" w:cs="宋体"/>
          <w:b/>
          <w:color w:val="000000"/>
          <w:sz w:val="24"/>
          <w:u w:val="single"/>
        </w:rPr>
        <w:t xml:space="preserve">单位负责人为同一人或者存在直接控股、管理关系的不同供应商参加同一合同项下的政府采购活动的。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（3）</w:t>
      </w:r>
      <w:r>
        <w:rPr>
          <w:rFonts w:hint="eastAsia" w:ascii="宋体" w:hAnsi="宋体" w:cs="宋体"/>
          <w:b/>
          <w:color w:val="000000"/>
          <w:sz w:val="24"/>
          <w:u w:val="single"/>
        </w:rPr>
        <w:t xml:space="preserve">不具备磋商文件中规定的资格要求的。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（4）</w:t>
      </w:r>
      <w:r>
        <w:rPr>
          <w:rFonts w:hint="eastAsia" w:ascii="宋体" w:hAnsi="宋体" w:cs="宋体"/>
          <w:b/>
          <w:color w:val="000000"/>
          <w:sz w:val="24"/>
          <w:u w:val="single"/>
        </w:rPr>
        <w:t xml:space="preserve">“信用中国”网站（</w:t>
      </w:r>
      <w:r>
        <w:rPr>
          <w:rFonts w:hint="eastAsia" w:ascii="宋体" w:hAnsi="宋体" w:cs="宋体"/>
          <w:b/>
          <w:color w:val="000000"/>
          <w:sz w:val="24"/>
          <w:u w:val="single"/>
        </w:rPr>
        <w:fldChar w:fldCharType="begin"/>
      </w:r>
      <w:r>
        <w:rPr>
          <w:rFonts w:hint="eastAsia" w:ascii="宋体" w:hAnsi="宋体" w:cs="宋体"/>
          <w:b/>
          <w:color w:val="000000"/>
          <w:sz w:val="24"/>
          <w:u w:val="single"/>
        </w:rPr>
        <w:instrText xml:space="preserve"> HYPERLINK "http://www.creditchina.gov.cn" </w:instrText>
      </w:r>
      <w:r>
        <w:rPr>
          <w:rFonts w:hint="eastAsia" w:ascii="宋体" w:hAnsi="宋体" w:cs="宋体"/>
          <w:b/>
          <w:color w:val="000000"/>
          <w:sz w:val="24"/>
          <w:u w:val="single"/>
        </w:rPr>
        <w:fldChar w:fldCharType="separate"/>
      </w:r>
      <w:r>
        <w:rPr>
          <w:rStyle w:val="1681"/>
          <w:rFonts w:hint="eastAsia" w:ascii="宋体" w:hAnsi="宋体" w:cs="宋体"/>
          <w:b/>
          <w:color w:val="000000"/>
          <w:sz w:val="24"/>
        </w:rPr>
        <w:t xml:space="preserve">www.creditchina.gov.cn</w:t>
      </w:r>
      <w:r>
        <w:rPr>
          <w:rFonts w:hint="eastAsia" w:ascii="宋体" w:hAnsi="宋体" w:cs="宋体"/>
          <w:b/>
          <w:color w:val="000000"/>
          <w:sz w:val="24"/>
          <w:u w:val="single"/>
        </w:rPr>
        <w:fldChar w:fldCharType="end"/>
      </w:r>
      <w:r>
        <w:rPr>
          <w:rFonts w:hint="eastAsia" w:ascii="宋体" w:hAnsi="宋体" w:cs="宋体"/>
          <w:b/>
          <w:color w:val="000000"/>
          <w:sz w:val="24"/>
          <w:u w:val="single"/>
        </w:rPr>
        <w:t xml:space="preserve">）、中国政府采购网（</w:t>
      </w:r>
      <w:r>
        <w:rPr>
          <w:rFonts w:hint="eastAsia" w:ascii="宋体" w:hAnsi="宋体" w:cs="宋体"/>
          <w:b/>
          <w:color w:val="000000"/>
          <w:sz w:val="24"/>
          <w:u w:val="single"/>
        </w:rPr>
        <w:fldChar w:fldCharType="begin"/>
      </w:r>
      <w:r>
        <w:rPr>
          <w:rFonts w:hint="eastAsia" w:ascii="宋体" w:hAnsi="宋体" w:cs="宋体"/>
          <w:b/>
          <w:color w:val="000000"/>
          <w:sz w:val="24"/>
          <w:u w:val="single"/>
        </w:rPr>
        <w:instrText xml:space="preserve"> HYPERLINK "http://www.ccgp.gov.cn" </w:instrText>
      </w:r>
      <w:r>
        <w:rPr>
          <w:rFonts w:hint="eastAsia" w:ascii="宋体" w:hAnsi="宋体" w:cs="宋体"/>
          <w:b/>
          <w:color w:val="000000"/>
          <w:sz w:val="24"/>
          <w:u w:val="single"/>
        </w:rPr>
        <w:fldChar w:fldCharType="separate"/>
      </w:r>
      <w:r>
        <w:rPr>
          <w:rStyle w:val="1681"/>
          <w:rFonts w:hint="eastAsia" w:ascii="宋体" w:hAnsi="宋体" w:cs="宋体"/>
          <w:b/>
          <w:color w:val="000000"/>
          <w:sz w:val="24"/>
        </w:rPr>
        <w:t xml:space="preserve">www.ccgp.gov.cn</w:t>
      </w:r>
      <w:r>
        <w:rPr>
          <w:rFonts w:hint="eastAsia" w:ascii="宋体" w:hAnsi="宋体" w:cs="宋体"/>
          <w:b/>
          <w:color w:val="000000"/>
          <w:sz w:val="24"/>
          <w:u w:val="single"/>
        </w:rPr>
        <w:fldChar w:fldCharType="end"/>
      </w:r>
      <w:r>
        <w:rPr>
          <w:rFonts w:hint="eastAsia" w:ascii="宋体" w:hAnsi="宋体" w:cs="宋体"/>
          <w:b/>
          <w:color w:val="000000"/>
          <w:sz w:val="24"/>
          <w:u w:val="single"/>
        </w:rPr>
        <w:t xml:space="preserve">）、“信用江苏”网站（</w:t>
      </w:r>
      <w:r>
        <w:rPr>
          <w:rFonts w:hint="eastAsia" w:ascii="宋体" w:hAnsi="宋体" w:cs="宋体"/>
          <w:b/>
          <w:color w:val="000000"/>
          <w:sz w:val="24"/>
          <w:u w:val="single"/>
        </w:rPr>
        <w:fldChar w:fldCharType="begin"/>
      </w:r>
      <w:r>
        <w:rPr>
          <w:rFonts w:hint="eastAsia" w:ascii="宋体" w:hAnsi="宋体" w:cs="宋体"/>
          <w:b/>
          <w:color w:val="000000"/>
          <w:sz w:val="24"/>
          <w:u w:val="single"/>
        </w:rPr>
        <w:instrText xml:space="preserve"> HYPERLINK "http://www.jscredit.gov.cn" </w:instrText>
      </w:r>
      <w:r>
        <w:rPr>
          <w:rFonts w:hint="eastAsia" w:ascii="宋体" w:hAnsi="宋体" w:cs="宋体"/>
          <w:b/>
          <w:color w:val="000000"/>
          <w:sz w:val="24"/>
          <w:u w:val="single"/>
        </w:rPr>
        <w:fldChar w:fldCharType="separate"/>
      </w:r>
      <w:r>
        <w:rPr>
          <w:rStyle w:val="1681"/>
          <w:rFonts w:hint="eastAsia" w:ascii="宋体" w:hAnsi="宋体" w:cs="宋体"/>
          <w:b/>
          <w:color w:val="000000"/>
          <w:sz w:val="24"/>
        </w:rPr>
        <w:t xml:space="preserve">http：//www.jscredit.gov.cn</w:t>
      </w:r>
      <w:r>
        <w:rPr>
          <w:rFonts w:hint="eastAsia" w:ascii="宋体" w:hAnsi="宋体" w:cs="宋体"/>
          <w:b/>
          <w:color w:val="000000"/>
          <w:sz w:val="24"/>
          <w:u w:val="single"/>
        </w:rPr>
        <w:fldChar w:fldCharType="end"/>
      </w:r>
      <w:r>
        <w:rPr>
          <w:rFonts w:hint="eastAsia" w:ascii="宋体" w:hAnsi="宋体" w:cs="宋体"/>
          <w:b/>
          <w:color w:val="000000"/>
          <w:sz w:val="24"/>
          <w:u w:val="single"/>
        </w:rPr>
        <w:t xml:space="preserve">）查询结果为失信被执行人名单、重大税收违法案件当事人名单、政府采购严重违法失信行为名单及其他不符合《中华人民共和国政府采购法》第二十二条规定条件的供应商。</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（5）</w:t>
      </w:r>
      <w:r>
        <w:rPr>
          <w:rFonts w:hint="eastAsia" w:ascii="宋体" w:hAnsi="宋体" w:cs="宋体"/>
          <w:b/>
          <w:color w:val="000000"/>
          <w:sz w:val="24"/>
          <w:u w:val="single"/>
        </w:rPr>
        <w:t xml:space="preserve">服务要求有负偏离的或项目需求中加“★”条款未响应的（如有）。</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（6）</w:t>
      </w:r>
      <w:r>
        <w:rPr>
          <w:rFonts w:hint="eastAsia" w:ascii="宋体" w:hAnsi="宋体" w:cs="宋体"/>
          <w:b/>
          <w:color w:val="000000"/>
          <w:sz w:val="24"/>
          <w:u w:val="single"/>
        </w:rPr>
        <w:t xml:space="preserve">项目服务期有负偏离的。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（7）</w:t>
      </w:r>
      <w:r>
        <w:rPr>
          <w:rFonts w:hint="eastAsia" w:ascii="宋体" w:hAnsi="宋体" w:cs="宋体"/>
          <w:b/>
          <w:color w:val="000000"/>
          <w:sz w:val="24"/>
          <w:u w:val="single"/>
        </w:rPr>
        <w:t xml:space="preserve">报价超过磋商文件中规定的预算金额或最高限价的。</w:t>
      </w:r>
      <w:r/>
    </w:p>
    <w:p>
      <w:pPr>
        <w:ind w:left="1" w:firstLine="482"/>
        <w:spacing w:line="360" w:lineRule="auto"/>
        <w:rPr>
          <w:rFonts w:ascii="宋体" w:hAnsi="宋体" w:cs="宋体"/>
          <w:b/>
          <w:color w:val="000000"/>
          <w:sz w:val="24"/>
        </w:rPr>
      </w:pPr>
      <w:r>
        <w:rPr>
          <w:rFonts w:hint="eastAsia" w:ascii="宋体" w:hAnsi="宋体" w:cs="宋体"/>
          <w:b/>
          <w:color w:val="000000"/>
          <w:sz w:val="24"/>
        </w:rPr>
        <w:t xml:space="preserve">（8）</w:t>
      </w:r>
      <w:r>
        <w:rPr>
          <w:rFonts w:hint="eastAsia" w:ascii="宋体" w:hAnsi="宋体" w:cs="宋体"/>
          <w:b/>
          <w:color w:val="000000"/>
          <w:sz w:val="24"/>
          <w:u w:val="single"/>
        </w:rPr>
        <w:t xml:space="preserve">磋商小组认为供应商的报价明显低于其他通过符合性审查供应商的报价，有可能影响产品质量或者不能诚信履约，要求供应商在评标现场合理的时间内提供书面说明，必要时提交相关证明材料，供应商不能证明其报价合理性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（9）</w:t>
      </w:r>
      <w:r>
        <w:rPr>
          <w:rFonts w:hint="eastAsia" w:ascii="宋体" w:hAnsi="宋体" w:cs="宋体"/>
          <w:b/>
          <w:color w:val="000000"/>
          <w:sz w:val="24"/>
          <w:u w:val="single"/>
        </w:rPr>
        <w:t xml:space="preserve">供应商提交的是可选择报价的。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（10）</w:t>
      </w:r>
      <w:r>
        <w:rPr>
          <w:rFonts w:hint="eastAsia" w:ascii="宋体" w:hAnsi="宋体" w:cs="宋体"/>
          <w:b/>
          <w:color w:val="000000"/>
          <w:sz w:val="24"/>
          <w:u w:val="single"/>
        </w:rPr>
        <w:t xml:space="preserve">磋商响应文件中提供了虚假或失实资料的。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（11）</w:t>
      </w:r>
      <w:r>
        <w:rPr>
          <w:rFonts w:hint="eastAsia" w:ascii="宋体" w:hAnsi="宋体" w:cs="宋体"/>
          <w:b/>
          <w:color w:val="000000"/>
          <w:sz w:val="24"/>
          <w:u w:val="single"/>
        </w:rPr>
        <w:t xml:space="preserve">不同供应商的磋商响应文件出现了磋商小组认为不应当雷同的。</w:t>
      </w:r>
      <w:r/>
    </w:p>
    <w:p>
      <w:pPr>
        <w:ind w:left="1" w:firstLine="482"/>
        <w:spacing w:line="360" w:lineRule="auto"/>
        <w:rPr>
          <w:rFonts w:ascii="宋体" w:hAnsi="宋体" w:cs="宋体"/>
          <w:b/>
          <w:color w:val="000000"/>
          <w:sz w:val="24"/>
          <w:u w:val="single"/>
        </w:rPr>
      </w:pPr>
      <w:r>
        <w:rPr>
          <w:rFonts w:hint="eastAsia" w:ascii="宋体" w:hAnsi="宋体" w:cs="宋体"/>
          <w:b/>
          <w:color w:val="000000"/>
          <w:sz w:val="24"/>
        </w:rPr>
        <w:t xml:space="preserve">（12）</w:t>
      </w:r>
      <w:r>
        <w:rPr>
          <w:rFonts w:hint="eastAsia" w:ascii="宋体" w:hAnsi="宋体" w:cs="宋体"/>
          <w:b/>
          <w:color w:val="000000"/>
          <w:sz w:val="24"/>
          <w:u w:val="single"/>
        </w:rPr>
        <w:t xml:space="preserve">磋商响应文件含有采购人不能接受的附加条件的。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（13）</w:t>
      </w:r>
      <w:r>
        <w:rPr>
          <w:rFonts w:hint="eastAsia" w:ascii="宋体" w:hAnsi="宋体" w:cs="宋体"/>
          <w:b/>
          <w:color w:val="000000"/>
          <w:sz w:val="24"/>
          <w:u w:val="single"/>
        </w:rPr>
        <w:t xml:space="preserve">供应商存在串通投标情形的。</w:t>
      </w:r>
      <w:r/>
    </w:p>
    <w:p>
      <w:pPr>
        <w:ind w:firstLine="482"/>
        <w:spacing w:line="360" w:lineRule="auto"/>
        <w:rPr>
          <w:rFonts w:ascii="宋体" w:hAnsi="宋体" w:cs="宋体"/>
          <w:b/>
          <w:color w:val="000000"/>
          <w:sz w:val="24"/>
          <w:u w:val="single"/>
        </w:rPr>
      </w:pPr>
      <w:r>
        <w:rPr>
          <w:rFonts w:hint="eastAsia" w:ascii="宋体" w:hAnsi="宋体" w:cs="宋体"/>
          <w:b/>
          <w:color w:val="000000"/>
          <w:sz w:val="24"/>
        </w:rPr>
        <w:t xml:space="preserve">（14）</w:t>
      </w:r>
      <w:r>
        <w:rPr>
          <w:rFonts w:hint="eastAsia" w:ascii="宋体" w:hAnsi="宋体" w:cs="宋体"/>
          <w:b/>
          <w:color w:val="000000"/>
          <w:sz w:val="24"/>
          <w:u w:val="single"/>
        </w:rPr>
        <w:t xml:space="preserve">不符合法律、法规和磋商文件规定的其它实质性条款（须经磋商小组半数以上同意）。</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24、磋商响应文件的澄清</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25、磋商内容</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25.1磋商小组与符合条件的供应商就磋商文件中的技术、服务要求及合同草案条款等进行磋商。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根据磋商文件和磋商情况作出的实质性变动是磋商文件的有效组成部分，磋商小组将及时以书面形式同时通知所有参加磋商的供应商。</w:t>
      </w:r>
      <w:r/>
    </w:p>
    <w:p>
      <w:pPr>
        <w:ind w:firstLine="482"/>
        <w:spacing w:line="360" w:lineRule="auto"/>
        <w:rPr>
          <w:rFonts w:ascii="宋体" w:hAnsi="宋体" w:cs="宋体"/>
          <w:b/>
          <w:bCs/>
          <w:color w:val="000000"/>
          <w:sz w:val="24"/>
          <w:u w:val="single"/>
        </w:rPr>
      </w:pPr>
      <w:r>
        <w:rPr>
          <w:rFonts w:hint="eastAsia" w:ascii="宋体" w:hAnsi="宋体" w:cs="宋体"/>
          <w:b/>
          <w:bCs/>
          <w:color w:val="000000"/>
          <w:sz w:val="24"/>
          <w:u w:val="single"/>
        </w:rPr>
        <w:t xml:space="preserve">供应商应当按照磋商文件的变动情况和磋商小组的要求重新提交响应文件，并由其法定代表人或授权委托代理人签字或者加盖公章。由授权委托代理人签字的，应当附法人授权委托书。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25.3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644"/>
        <w:jc w:val="left"/>
        <w:keepLines w:val="0"/>
        <w:keepNext w:val="0"/>
        <w:spacing w:before="0" w:after="0" w:line="360" w:lineRule="auto"/>
        <w:rPr>
          <w:rFonts w:ascii="宋体" w:hAnsi="宋体" w:cs="宋体"/>
          <w:color w:val="000000"/>
          <w:sz w:val="24"/>
          <w:szCs w:val="24"/>
        </w:rPr>
      </w:pPr>
      <w:r/>
      <w:bookmarkStart w:id="114" w:name="_Toc105940839"/>
      <w:r/>
      <w:bookmarkStart w:id="115" w:name="_Toc105940921"/>
      <w:r>
        <w:rPr>
          <w:rFonts w:hint="eastAsia" w:ascii="宋体" w:hAnsi="宋体" w:cs="宋体"/>
          <w:color w:val="000000"/>
          <w:sz w:val="24"/>
          <w:szCs w:val="24"/>
        </w:rPr>
        <w:t xml:space="preserve">26、最后报价的提交</w:t>
      </w:r>
      <w:bookmarkEnd w:id="114"/>
      <w:r/>
      <w:bookmarkEnd w:id="115"/>
      <w:r/>
      <w:r/>
    </w:p>
    <w:p>
      <w:pPr>
        <w:ind w:firstLine="480"/>
        <w:spacing w:line="360" w:lineRule="auto"/>
        <w:rPr>
          <w:rFonts w:ascii="宋体" w:hAnsi="宋体" w:cs="宋体"/>
          <w:color w:val="000000"/>
          <w:sz w:val="24"/>
        </w:rPr>
      </w:pPr>
      <w:r>
        <w:rPr>
          <w:rFonts w:hint="eastAsia" w:ascii="宋体" w:hAnsi="宋体" w:cs="宋体"/>
          <w:color w:val="000000"/>
          <w:sz w:val="24"/>
        </w:rPr>
        <w:t xml:space="preserve">26.1磋商文件能够详细列明采购标的的技术、服务要求的，磋商结束后，磋商小组应当要求所有实质性响应的供应商在规定时间内提交最后总报价，</w:t>
      </w:r>
      <w:r>
        <w:rPr>
          <w:rFonts w:hint="eastAsia" w:ascii="宋体" w:hAnsi="宋体" w:cs="宋体"/>
          <w:b/>
          <w:bCs/>
          <w:color w:val="000000"/>
          <w:sz w:val="24"/>
        </w:rPr>
        <w:t xml:space="preserve">提交最后报价的供应商不得少于3家，未提交的系统自动退出项目评审。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成交供应商与采购人签订合同时，必须提交与合同价（最后总报价）一致的明细报价。</w:t>
      </w:r>
      <w:r/>
    </w:p>
    <w:p>
      <w:pPr>
        <w:ind w:firstLine="482"/>
        <w:spacing w:line="360" w:lineRule="auto"/>
        <w:rPr>
          <w:rFonts w:ascii="宋体" w:hAnsi="宋体" w:cs="宋体"/>
          <w:color w:val="000000"/>
          <w:sz w:val="24"/>
        </w:rPr>
      </w:pPr>
      <w:r>
        <w:rPr>
          <w:rFonts w:hint="eastAsia" w:ascii="宋体" w:hAnsi="宋体" w:cs="宋体"/>
          <w:b/>
          <w:bCs/>
          <w:color w:val="000000"/>
          <w:sz w:val="24"/>
        </w:rPr>
        <w:t xml:space="preserve">本项目符合第一种情况</w:t>
      </w:r>
      <w:r>
        <w:rPr>
          <w:rFonts w:hint="eastAsia" w:ascii="宋体" w:hAnsi="宋体" w:cs="宋体"/>
          <w:color w:val="000000"/>
          <w:sz w:val="24"/>
        </w:rPr>
        <w:t xml:space="preserve">。</w:t>
      </w:r>
      <w:r/>
    </w:p>
    <w:p>
      <w:pPr>
        <w:ind w:firstLine="482"/>
        <w:spacing w:line="360" w:lineRule="auto"/>
        <w:rPr>
          <w:rFonts w:ascii="宋体" w:hAnsi="宋体" w:cs="宋体"/>
          <w:bCs/>
          <w:color w:val="000000"/>
          <w:sz w:val="24"/>
        </w:rPr>
      </w:pPr>
      <w:r/>
      <w:bookmarkStart w:id="116" w:name="_Toc105940922"/>
      <w:r/>
      <w:bookmarkStart w:id="117" w:name="_Toc105940840"/>
      <w:r>
        <w:rPr>
          <w:rFonts w:hint="eastAsia" w:ascii="宋体" w:hAnsi="宋体" w:cs="宋体"/>
          <w:b/>
          <w:bCs/>
          <w:color w:val="000000"/>
          <w:sz w:val="24"/>
        </w:rPr>
        <w:t xml:space="preserve">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rPr>
        <w:t xml:space="preserve">。</w:t>
      </w:r>
      <w:bookmarkEnd w:id="116"/>
      <w:r/>
      <w:bookmarkEnd w:id="117"/>
      <w:r/>
      <w:bookmarkStart w:id="118" w:name="_Toc92168030"/>
      <w:r/>
      <w:bookmarkStart w:id="119" w:name="_Toc100386064"/>
      <w:r/>
      <w:bookmarkStart w:id="120" w:name="_Toc98669719"/>
      <w:r/>
      <w:bookmarkStart w:id="121" w:name="_Toc98669361"/>
      <w:r/>
      <w:bookmarkStart w:id="122" w:name="_Toc20732998"/>
      <w:r/>
      <w:bookmarkEnd w:id="10"/>
      <w:bookmarkEnd w:id="11"/>
      <w:bookmarkEnd w:id="12"/>
      <w:bookmarkEnd w:id="13"/>
      <w:bookmarkEnd w:id="14"/>
      <w:bookmarkEnd w:id="118"/>
      <w:bookmarkEnd w:id="119"/>
      <w:bookmarkEnd w:id="120"/>
      <w:bookmarkEnd w:id="121"/>
      <w:bookmarkEnd w:id="122"/>
      <w:r/>
    </w:p>
    <w:p>
      <w:pPr>
        <w:pStyle w:val="1644"/>
        <w:jc w:val="left"/>
        <w:keepLines w:val="0"/>
        <w:keepNext w:val="0"/>
        <w:spacing w:before="0" w:after="0" w:line="360" w:lineRule="auto"/>
        <w:rPr>
          <w:rFonts w:ascii="宋体" w:hAnsi="宋体" w:cs="宋体"/>
          <w:color w:val="000000"/>
          <w:sz w:val="24"/>
          <w:szCs w:val="24"/>
        </w:rPr>
      </w:pPr>
      <w:r/>
      <w:bookmarkStart w:id="123" w:name="_Toc98669730"/>
      <w:r/>
      <w:bookmarkStart w:id="124" w:name="_Toc100386076"/>
      <w:r/>
      <w:bookmarkStart w:id="125" w:name="_Toc98669372"/>
      <w:r/>
      <w:bookmarkStart w:id="126" w:name="_Toc76955302"/>
      <w:r/>
      <w:bookmarkStart w:id="127" w:name="_Toc20821546"/>
      <w:r>
        <w:rPr>
          <w:rFonts w:hint="eastAsia" w:ascii="宋体" w:hAnsi="宋体" w:cs="宋体"/>
          <w:color w:val="000000"/>
          <w:sz w:val="24"/>
          <w:szCs w:val="24"/>
        </w:rPr>
        <w:t xml:space="preserve">27、相同品牌产品的处理原则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27.1非单一产品采购项目，采购人应当根据采购项目技术构成、产品价格比重等合理确定核心产品。本项目核心产品见供应商须知前附表。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27.2使用综合评分法的采购项目，核心产品提供相同品牌产品且通过资格审查、符合性审查的不同供应商参加同一合同项下投标的，按一家供应</w:t>
      </w:r>
      <w:r>
        <w:rPr>
          <w:rFonts w:hint="eastAsia" w:ascii="宋体" w:hAnsi="宋体" w:cs="宋体"/>
          <w:color w:val="000000"/>
          <w:sz w:val="24"/>
        </w:rPr>
        <w:t xml:space="preserve">商计算，评审后得分最高的同品牌供应商获得中标候选人推荐资格；评审得分相同的，由采购人或者采购人委托评标委员会按照招标文件规定的方式确定一个供应商获得中标人推荐资格，招标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28、竞争性磋商特殊情况处理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28.1出现下列情形之一的，应当终止竞争性磋商采购活动，发布项目终止公告并说明原因，重新开展采购活动：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（2）出现影响采购公正的违法、违规行为的。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（3）除《政府采购竞争性磋商采购方式管理暂行办法》第三条第四项规定的情形外， 在采购过程中符合要求的供应商或者报价未超过采购预算的供应商不足3家的。</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28.2</w:t>
      </w:r>
      <w:r>
        <w:rPr>
          <w:rFonts w:hint="eastAsia" w:ascii="宋体" w:hAnsi="宋体" w:cs="宋体"/>
          <w:b/>
          <w:bCs/>
          <w:color w:val="000000"/>
          <w:sz w:val="24"/>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493"/>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28.3因重大变故，采购任务取消的则该磋商活动取消，采购人应当将取消理由通知所有供应商。</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29、允许组织重新评审的情形</w:t>
      </w:r>
      <w:r/>
    </w:p>
    <w:p>
      <w:pPr>
        <w:ind w:firstLine="480"/>
        <w:spacing w:line="360" w:lineRule="auto"/>
        <w:rPr>
          <w:rFonts w:ascii="宋体" w:hAnsi="宋体" w:cs="宋体"/>
          <w:color w:val="000000"/>
          <w:sz w:val="24"/>
        </w:rPr>
      </w:pPr>
      <w:r>
        <w:rPr>
          <w:rFonts w:hint="eastAsia" w:ascii="宋体" w:hAnsi="宋体" w:cs="宋体"/>
          <w:color w:val="000000"/>
          <w:sz w:val="24"/>
        </w:rPr>
        <w:t xml:space="preserve">29.1磋商结果汇总完成后，除下列情形外，任何人不得以任何理由组织重新评审：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（1）资格性检查认定错误的；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（2）分值汇总计算错误的；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（3）分项评分超出评分标准范围的；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（4）客观分评分不一致的；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（5）经磋商小组一致认定评分畸高、畸低的。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采购人、采购代理机构发现磋商小组未按照磋商文件规定的评审标准进行评审的，应当重新开展采购活动，并同时书面报告本级财政部门。</w:t>
      </w:r>
      <w:r/>
    </w:p>
    <w:p>
      <w:pPr>
        <w:pStyle w:val="1642"/>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六、确定结果</w:t>
      </w:r>
      <w:r/>
    </w:p>
    <w:p>
      <w:pPr>
        <w:pStyle w:val="1644"/>
        <w:jc w:val="left"/>
        <w:keepLines w:val="0"/>
        <w:keepNext w:val="0"/>
        <w:spacing w:before="0" w:after="0" w:line="360" w:lineRule="auto"/>
        <w:rPr>
          <w:rFonts w:ascii="宋体" w:hAnsi="宋体" w:cs="宋体"/>
          <w:color w:val="000000"/>
          <w:sz w:val="24"/>
          <w:szCs w:val="24"/>
        </w:rPr>
      </w:pPr>
      <w:r/>
      <w:bookmarkStart w:id="128" w:name="_Toc105940841"/>
      <w:r/>
      <w:bookmarkStart w:id="129" w:name="_Toc105940923"/>
      <w:r>
        <w:rPr>
          <w:rFonts w:hint="eastAsia" w:ascii="宋体" w:hAnsi="宋体" w:cs="宋体"/>
          <w:color w:val="000000"/>
          <w:sz w:val="24"/>
          <w:szCs w:val="24"/>
        </w:rPr>
        <w:t xml:space="preserve">30、确定</w:t>
      </w:r>
      <w:bookmarkEnd w:id="128"/>
      <w:r/>
      <w:bookmarkEnd w:id="129"/>
      <w:r>
        <w:rPr>
          <w:rFonts w:hint="eastAsia" w:ascii="宋体" w:hAnsi="宋体" w:cs="宋体"/>
          <w:color w:val="000000"/>
          <w:sz w:val="24"/>
          <w:szCs w:val="24"/>
        </w:rPr>
        <w:t xml:space="preserve">成交供应商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30.1磋商小组在评标结束后2个工作日内将评标报告送采购人。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30.2采购人自收到评标报告之日起5个工作日内，在评标报告确定的中标候选人名单中按顺序确定成交供应商。中标候选人并列的，按《政府采购货物和服务招标投标管理办法》（财政部87号令）相关规定执行。</w:t>
      </w:r>
      <w:r/>
    </w:p>
    <w:p>
      <w:pPr>
        <w:pStyle w:val="1642"/>
        <w:keepLines w:val="0"/>
        <w:keepNext w:val="0"/>
        <w:spacing w:before="200" w:after="200" w:line="240" w:lineRule="auto"/>
        <w:rPr>
          <w:rFonts w:ascii="宋体" w:hAnsi="宋体" w:eastAsia="宋体" w:cs="宋体"/>
          <w:color w:val="000000"/>
          <w:sz w:val="30"/>
          <w:szCs w:val="30"/>
        </w:rPr>
      </w:pPr>
      <w:r/>
      <w:bookmarkStart w:id="130" w:name="_Toc105940924"/>
      <w:r/>
      <w:bookmarkStart w:id="131" w:name="_Toc105940842"/>
      <w:r>
        <w:rPr>
          <w:rFonts w:hint="eastAsia" w:ascii="宋体" w:hAnsi="宋体" w:eastAsia="宋体" w:cs="宋体"/>
          <w:color w:val="000000"/>
          <w:sz w:val="30"/>
          <w:szCs w:val="30"/>
        </w:rPr>
        <w:t xml:space="preserve">七、授予合同</w:t>
      </w:r>
      <w:bookmarkEnd w:id="130"/>
      <w:r/>
      <w:bookmarkEnd w:id="131"/>
      <w:r/>
      <w:r/>
    </w:p>
    <w:p>
      <w:pPr>
        <w:pStyle w:val="1644"/>
        <w:jc w:val="left"/>
        <w:keepLines w:val="0"/>
        <w:keepNext w:val="0"/>
        <w:spacing w:before="0" w:after="0" w:line="360" w:lineRule="auto"/>
        <w:rPr>
          <w:rFonts w:ascii="宋体" w:hAnsi="宋体" w:cs="宋体"/>
          <w:color w:val="000000"/>
          <w:sz w:val="24"/>
          <w:szCs w:val="24"/>
        </w:rPr>
      </w:pPr>
      <w:r/>
      <w:bookmarkStart w:id="132" w:name="_Toc105940925"/>
      <w:r/>
      <w:bookmarkStart w:id="133" w:name="_Toc105940843"/>
      <w:r>
        <w:rPr>
          <w:rFonts w:hint="eastAsia" w:ascii="宋体" w:hAnsi="宋体" w:cs="宋体"/>
          <w:color w:val="000000"/>
          <w:sz w:val="24"/>
          <w:szCs w:val="24"/>
        </w:rPr>
        <w:t xml:space="preserve">31、磋商组织方接受和拒绝任何或所有投标的权利</w:t>
      </w:r>
      <w:bookmarkEnd w:id="132"/>
      <w:r/>
      <w:bookmarkEnd w:id="133"/>
      <w:r/>
      <w:r/>
    </w:p>
    <w:p>
      <w:pPr>
        <w:ind w:firstLine="480"/>
        <w:spacing w:line="360" w:lineRule="auto"/>
        <w:rPr>
          <w:rFonts w:ascii="宋体" w:hAnsi="宋体" w:cs="宋体"/>
          <w:color w:val="000000"/>
          <w:sz w:val="24"/>
        </w:rPr>
      </w:pPr>
      <w:r>
        <w:rPr>
          <w:rFonts w:hint="eastAsia" w:ascii="宋体" w:hAnsi="宋体" w:cs="宋体"/>
          <w:color w:val="000000"/>
          <w:sz w:val="24"/>
        </w:rPr>
        <w:t xml:space="preserve">31.1为维护国家和社会公共利益，磋商组织方保留在授标之前任何时候接受或拒绝任何供应商中标的权利，且对受影响的供应商不承担任何责任。</w:t>
      </w:r>
      <w:r/>
    </w:p>
    <w:p>
      <w:pPr>
        <w:pStyle w:val="1644"/>
        <w:jc w:val="left"/>
        <w:keepLines w:val="0"/>
        <w:keepNext w:val="0"/>
        <w:spacing w:before="0" w:after="0" w:line="360" w:lineRule="auto"/>
        <w:rPr>
          <w:rFonts w:ascii="宋体" w:hAnsi="宋体" w:cs="宋体"/>
          <w:color w:val="000000"/>
          <w:sz w:val="24"/>
          <w:szCs w:val="24"/>
        </w:rPr>
      </w:pPr>
      <w:r/>
      <w:bookmarkStart w:id="134" w:name="_Toc105940926"/>
      <w:r/>
      <w:bookmarkStart w:id="135" w:name="_Toc105940844"/>
      <w:r>
        <w:rPr>
          <w:rFonts w:hint="eastAsia" w:ascii="宋体" w:hAnsi="宋体" w:cs="宋体"/>
          <w:color w:val="000000"/>
          <w:sz w:val="24"/>
          <w:szCs w:val="24"/>
        </w:rPr>
        <w:t xml:space="preserve">32、</w:t>
      </w:r>
      <w:bookmarkEnd w:id="134"/>
      <w:r/>
      <w:bookmarkEnd w:id="135"/>
      <w:r>
        <w:rPr>
          <w:rFonts w:hint="eastAsia" w:ascii="宋体" w:hAnsi="宋体" w:cs="宋体"/>
          <w:color w:val="000000"/>
          <w:sz w:val="24"/>
          <w:szCs w:val="24"/>
        </w:rPr>
        <w:t xml:space="preserve">成交通知书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32.1自成交供应商确定之日起2个工作日内，磋商组织方向成交供应商发出成交通知书，同时编制发布采购结果公告。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32.2成交通知书将是合同的一个组成部分。</w:t>
      </w:r>
      <w:r/>
    </w:p>
    <w:p>
      <w:pPr>
        <w:ind w:firstLine="482"/>
        <w:spacing w:line="360" w:lineRule="auto"/>
        <w:rPr>
          <w:rFonts w:ascii="宋体" w:hAnsi="宋体" w:cs="宋体"/>
          <w:b/>
          <w:bCs/>
          <w:color w:val="000000"/>
          <w:sz w:val="24"/>
        </w:rPr>
      </w:pPr>
      <w:r>
        <w:rPr>
          <w:rFonts w:hint="eastAsia" w:ascii="宋体" w:hAnsi="宋体" w:cs="宋体"/>
          <w:b/>
          <w:bCs/>
          <w:color w:val="000000"/>
          <w:sz w:val="24"/>
          <w:u w:val="single"/>
        </w:rPr>
        <w:t xml:space="preserve">32.3成交通知书发出后，采购人不得违法改变中标结果，成交供应商无正当理由不得放弃中标</w:t>
      </w:r>
      <w:r>
        <w:rPr>
          <w:rFonts w:hint="eastAsia" w:ascii="宋体" w:hAnsi="宋体" w:cs="宋体"/>
          <w:b/>
          <w:bCs/>
          <w:color w:val="000000"/>
          <w:sz w:val="24"/>
        </w:rPr>
        <w:t xml:space="preserve">。</w:t>
      </w:r>
      <w:r/>
    </w:p>
    <w:p>
      <w:pPr>
        <w:pStyle w:val="1644"/>
        <w:jc w:val="left"/>
        <w:keepLines w:val="0"/>
        <w:keepNext w:val="0"/>
        <w:spacing w:before="0" w:after="0" w:line="360" w:lineRule="auto"/>
        <w:rPr>
          <w:rFonts w:ascii="宋体" w:hAnsi="宋体" w:cs="宋体"/>
          <w:color w:val="000000"/>
          <w:sz w:val="24"/>
          <w:szCs w:val="24"/>
        </w:rPr>
      </w:pPr>
      <w:r/>
      <w:bookmarkStart w:id="136" w:name="_Toc105940846"/>
      <w:r/>
      <w:bookmarkStart w:id="137" w:name="_Toc105940928"/>
      <w:r>
        <w:rPr>
          <w:rFonts w:hint="eastAsia" w:ascii="宋体" w:hAnsi="宋体" w:cs="宋体"/>
          <w:color w:val="000000"/>
          <w:sz w:val="24"/>
          <w:szCs w:val="24"/>
        </w:rPr>
        <w:t xml:space="preserve">33、</w:t>
      </w:r>
      <w:bookmarkEnd w:id="136"/>
      <w:r/>
      <w:bookmarkEnd w:id="137"/>
      <w:r>
        <w:rPr>
          <w:rFonts w:hint="eastAsia" w:ascii="宋体" w:hAnsi="宋体" w:cs="宋体"/>
          <w:color w:val="000000"/>
          <w:sz w:val="24"/>
          <w:szCs w:val="24"/>
        </w:rPr>
        <w:t xml:space="preserve">履约保证金</w:t>
      </w:r>
      <w:r/>
    </w:p>
    <w:p>
      <w:pPr>
        <w:ind w:firstLine="480"/>
        <w:spacing w:line="360" w:lineRule="auto"/>
        <w:rPr>
          <w:rFonts w:ascii="宋体" w:hAnsi="宋体" w:cs="宋体"/>
          <w:color w:val="000000"/>
          <w:sz w:val="24"/>
        </w:rPr>
      </w:pPr>
      <w:r/>
      <w:bookmarkStart w:id="138" w:name="_Toc105940847"/>
      <w:r/>
      <w:bookmarkStart w:id="139" w:name="_Toc105940929"/>
      <w:r>
        <w:rPr>
          <w:rFonts w:hint="eastAsia" w:ascii="宋体" w:hAnsi="宋体" w:cs="宋体"/>
          <w:color w:val="000000"/>
          <w:sz w:val="24"/>
        </w:rPr>
        <w:t xml:space="preserve">33.1 A ☑本项目不收取履约保证金。</w:t>
      </w:r>
      <w:r/>
    </w:p>
    <w:p>
      <w:pPr>
        <w:ind w:firstLine="1080"/>
        <w:spacing w:line="360" w:lineRule="auto"/>
        <w:rPr>
          <w:rFonts w:ascii="宋体" w:hAnsi="宋体" w:cs="宋体"/>
          <w:color w:val="000000"/>
          <w:sz w:val="24"/>
        </w:rPr>
      </w:pPr>
      <w:r>
        <w:rPr>
          <w:rFonts w:hint="eastAsia" w:ascii="宋体" w:hAnsi="宋体" w:cs="宋体"/>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34、签订合同</w:t>
      </w:r>
      <w:bookmarkEnd w:id="138"/>
      <w:r/>
      <w:bookmarkEnd w:id="139"/>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34.1采购人应当自中标通知书发出之日起</w:t>
      </w:r>
      <w:r>
        <w:rPr>
          <w:rFonts w:hint="eastAsia" w:ascii="宋体" w:hAnsi="宋体" w:cs="宋体"/>
          <w:b/>
          <w:bCs/>
          <w:color w:val="000000"/>
          <w:sz w:val="24"/>
          <w:u w:val="single"/>
        </w:rPr>
        <w:t xml:space="preserve">15</w:t>
      </w:r>
      <w:r>
        <w:rPr>
          <w:rFonts w:hint="eastAsia" w:ascii="宋体" w:hAnsi="宋体" w:cs="宋体"/>
          <w:color w:val="000000"/>
          <w:sz w:val="24"/>
        </w:rPr>
        <w:t xml:space="preserve">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34.3政府采购合同应当包括采购人与成交供应商的名称和住所、标的、数量、质量、价款或者报酬、履行期限及地点和方式、验收要求、违约责任、解决争议的方法等内容。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34.4采购人应当自采购合同签订之日起2个工作日内，将政府采购合同在政府采购指定媒体予以公告。</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34.5合同履行中，采购人需追加与合同标的相同的货物或者服务时，在不改变合同其他条款的前提下，可以与成交供应商协商签订补充合同，但所有补充合同的采购金额不得超过原合同采购金额的百分之十。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480"/>
        <w:spacing w:line="360" w:lineRule="auto"/>
        <w:rPr>
          <w:rFonts w:ascii="宋体" w:hAnsi="宋体" w:cs="宋体"/>
          <w:color w:val="000000"/>
          <w:sz w:val="24"/>
        </w:rPr>
      </w:pPr>
      <w:r>
        <w:rPr>
          <w:rFonts w:hint="eastAsia" w:ascii="宋体" w:hAnsi="宋体" w:cs="宋体"/>
          <w:color w:val="000000"/>
          <w:sz w:val="24"/>
        </w:rPr>
        <w:t xml:space="preserve">34.6采购人与成交供应商应当根据合同的约定依法履行合同义务。政府采购合同的履行、违约责任和解决争议的方法等适用《中华人民共和国民法典》。</w:t>
      </w:r>
      <w:r/>
    </w:p>
    <w:p>
      <w:pPr>
        <w:pStyle w:val="1642"/>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八、询问、质疑、投诉</w:t>
      </w:r>
      <w:r/>
    </w:p>
    <w:p>
      <w:pPr>
        <w:pStyle w:val="1644"/>
        <w:jc w:val="left"/>
        <w:keepLines w:val="0"/>
        <w:keepNext w:val="0"/>
        <w:spacing w:before="0" w:after="0" w:line="360" w:lineRule="auto"/>
        <w:rPr>
          <w:rFonts w:ascii="宋体" w:hAnsi="宋体" w:cs="宋体"/>
          <w:color w:val="000000"/>
          <w:sz w:val="24"/>
          <w:szCs w:val="24"/>
        </w:rPr>
      </w:pPr>
      <w:r/>
      <w:bookmarkStart w:id="140" w:name="_Toc105940931"/>
      <w:r/>
      <w:bookmarkStart w:id="141" w:name="_Toc105940849"/>
      <w:r>
        <w:rPr>
          <w:rFonts w:hint="eastAsia" w:ascii="宋体" w:hAnsi="宋体" w:cs="宋体"/>
          <w:color w:val="000000"/>
          <w:sz w:val="24"/>
          <w:szCs w:val="24"/>
        </w:rPr>
        <w:t xml:space="preserve">35、询问</w:t>
      </w:r>
      <w:bookmarkEnd w:id="140"/>
      <w:r/>
      <w:bookmarkEnd w:id="141"/>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供应商对招标活动事项有疑问的，可以向采购人或磋商组织方提出询问，采购人或磋商组织方将在3个工作日内对供应商依法提出的询问作出答复，但答复的内容不涉及商业秘密。</w:t>
      </w:r>
      <w:r/>
    </w:p>
    <w:p>
      <w:pPr>
        <w:pStyle w:val="1644"/>
        <w:jc w:val="left"/>
        <w:keepLines w:val="0"/>
        <w:keepNext w:val="0"/>
        <w:spacing w:before="0" w:after="0" w:line="360" w:lineRule="auto"/>
        <w:rPr>
          <w:rFonts w:ascii="宋体" w:hAnsi="宋体" w:cs="宋体"/>
          <w:color w:val="000000"/>
          <w:sz w:val="24"/>
          <w:szCs w:val="24"/>
        </w:rPr>
      </w:pPr>
      <w:r/>
      <w:bookmarkStart w:id="142" w:name="_Toc105940932"/>
      <w:r/>
      <w:bookmarkStart w:id="143" w:name="_Toc105940850"/>
      <w:r>
        <w:rPr>
          <w:rFonts w:hint="eastAsia" w:ascii="宋体" w:hAnsi="宋体" w:cs="宋体"/>
          <w:color w:val="000000"/>
          <w:sz w:val="24"/>
          <w:szCs w:val="24"/>
        </w:rPr>
        <w:t xml:space="preserve">36、质疑</w:t>
      </w:r>
      <w:bookmarkEnd w:id="142"/>
      <w:r/>
      <w:bookmarkEnd w:id="143"/>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36.1提出质疑的供应商应当是参与所质疑项目采购活动的供应商。潜在供应商已依法获取其可质疑的磋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以上规定的供应商应知其权益受到损害之日，是指：</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（1）对可以质疑的采购文件提出质疑的，为收到采购文件之日或者采购文件公告期限届满之日；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（2）对采购过程提出质疑的，为各采购程序环节结束之日；</w:t>
      </w:r>
      <w:r/>
    </w:p>
    <w:p>
      <w:pPr>
        <w:ind w:firstLine="36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（3）对中标结果提出质疑的，为中标结果公告期限届满之日。</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44" w:name="_Hlk132706924"/>
      <w:r>
        <w:rPr>
          <w:rFonts w:hint="eastAsia" w:ascii="宋体" w:hAnsi="宋体" w:cs="宋体"/>
          <w:color w:val="000000"/>
          <w:sz w:val="24"/>
        </w:rPr>
        <w:t xml:space="preserve">政府采购监管部门</w:t>
      </w:r>
      <w:bookmarkEnd w:id="144"/>
      <w:r>
        <w:rPr>
          <w:rFonts w:hint="eastAsia" w:ascii="宋体" w:hAnsi="宋体" w:cs="宋体"/>
          <w:color w:val="000000"/>
          <w:sz w:val="24"/>
        </w:rPr>
        <w:t xml:space="preserve">将其列入不良行为记录名单，并依法予以处罚。</w:t>
      </w:r>
      <w:r/>
    </w:p>
    <w:p>
      <w:pPr>
        <w:ind w:firstLine="480"/>
        <w:jc w:val="left"/>
        <w:spacing w:line="360" w:lineRule="auto"/>
        <w:shd w:val="clear" w:color="auto" w:fill="ffffff"/>
        <w:rPr>
          <w:rFonts w:ascii="宋体" w:hAnsi="宋体" w:cs="宋体"/>
          <w:b/>
          <w:color w:val="000000"/>
          <w:sz w:val="24"/>
        </w:rPr>
      </w:pPr>
      <w:r>
        <w:rPr>
          <w:rFonts w:hint="eastAsia" w:ascii="宋体" w:hAnsi="宋体" w:cs="宋体"/>
          <w:color w:val="000000"/>
          <w:sz w:val="24"/>
        </w:rPr>
        <w:t xml:space="preserve">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rPr>
        <w:t xml:space="preserve">供应商如对采购需求提出质疑，采购人负责处理和答复涉及采购需求的质疑内容。</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36.4采购人、采购代理机构不得拒收质疑供应商在法定质疑期内发出的质疑函，应当在收到质疑函后7个工作日内作出答复，并以书面形式通知质疑供应商和其他有关供应商。</w:t>
      </w:r>
      <w:r/>
    </w:p>
    <w:p>
      <w:pPr>
        <w:pStyle w:val="1644"/>
        <w:jc w:val="left"/>
        <w:keepLines w:val="0"/>
        <w:keepNext w:val="0"/>
        <w:spacing w:before="0" w:after="0" w:line="360" w:lineRule="auto"/>
        <w:rPr>
          <w:rFonts w:ascii="宋体" w:hAnsi="宋体" w:cs="宋体"/>
          <w:color w:val="000000"/>
          <w:sz w:val="24"/>
          <w:szCs w:val="24"/>
        </w:rPr>
      </w:pPr>
      <w:r/>
      <w:bookmarkStart w:id="145" w:name="_Toc105940851"/>
      <w:r/>
      <w:bookmarkStart w:id="146" w:name="_Toc105940933"/>
      <w:r>
        <w:rPr>
          <w:rFonts w:hint="eastAsia" w:ascii="宋体" w:hAnsi="宋体" w:cs="宋体"/>
          <w:color w:val="000000"/>
          <w:sz w:val="24"/>
          <w:szCs w:val="24"/>
        </w:rPr>
        <w:t xml:space="preserve">37、投诉</w:t>
      </w:r>
      <w:bookmarkEnd w:id="145"/>
      <w:r/>
      <w:bookmarkEnd w:id="146"/>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37.1质疑供应商对采购人或磋商组织方的答复不满意，以及采购人或磋商组织方未在规定的时间内作出答复的，可以在答复期满后十五个工作日内向采购项目同级财政部门投诉。</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37.2投诉流程及注意事项见“镇江市公共资源交易服务平台—政府采购”网站“投诉指引”。</w:t>
      </w:r>
      <w:r/>
    </w:p>
    <w:p>
      <w:pPr>
        <w:pStyle w:val="1642"/>
        <w:keepLines w:val="0"/>
        <w:keepNext w:val="0"/>
        <w:spacing w:before="200" w:after="200" w:line="240" w:lineRule="auto"/>
        <w:rPr>
          <w:rFonts w:ascii="宋体" w:hAnsi="宋体" w:eastAsia="宋体" w:cs="宋体"/>
          <w:color w:val="000000"/>
          <w:sz w:val="30"/>
          <w:szCs w:val="30"/>
        </w:rPr>
      </w:pPr>
      <w:r>
        <w:rPr>
          <w:rFonts w:hint="eastAsia" w:ascii="宋体" w:hAnsi="宋体" w:eastAsia="宋体" w:cs="宋体"/>
          <w:color w:val="000000"/>
          <w:sz w:val="30"/>
          <w:szCs w:val="30"/>
        </w:rPr>
        <w:t xml:space="preserve">九、诚实信用和解释权</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38、诚实信用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38.1供应商之间不得相互串通投标报价，不得妨碍其他供应商的公平竞争，不得损害采购人和其他供应商的合法权益。</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38.2供应商不得以向磋商组织方工作人员、磋商小组成员行贿或者采取其他不正当手段谋取中标。经查实供应商有此行为的将按照政府采购有关规定处理。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38.3供应商不得虚假承诺，否则，按照提供虚假材料谋取中标（成交）处理。</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cs="宋体"/>
          <w:color w:val="000000"/>
          <w:sz w:val="24"/>
        </w:rPr>
      </w:pPr>
      <w:r>
        <w:rPr>
          <w:rFonts w:hint="eastAsia" w:ascii="宋体" w:hAnsi="宋体" w:cs="宋体"/>
          <w:color w:val="000000"/>
          <w:sz w:val="24"/>
        </w:rPr>
        <w:t xml:space="preserve">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w:t>
      </w:r>
      <w:r>
        <w:rPr>
          <w:rFonts w:hint="eastAsia" w:ascii="宋体" w:hAnsi="宋体" w:cs="宋体"/>
          <w:color w:val="000000"/>
          <w:sz w:val="24"/>
        </w:rPr>
        <w:t xml:space="preserve">录查询，信用记录查询渠道为“信用中国”网站（www.creditchina.gov.cn）、中国政府采购网（www.ccgp.gov.cn）、“信用江苏”网站（http：//www.jscredit.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39、解释权</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39.1除相关法律、法规规定外，本磋商文件的解释权归</w:t>
      </w:r>
      <w:r>
        <w:rPr>
          <w:rFonts w:hint="eastAsia" w:ascii="宋体" w:hAnsi="宋体" w:cs="宋体"/>
          <w:b/>
          <w:bCs/>
          <w:color w:val="000000"/>
          <w:sz w:val="24"/>
        </w:rPr>
        <w:t xml:space="preserve">江苏巍信项目管理有限公司</w:t>
      </w:r>
      <w:r>
        <w:rPr>
          <w:rFonts w:hint="eastAsia" w:ascii="宋体" w:hAnsi="宋体" w:cs="宋体"/>
          <w:color w:val="000000"/>
          <w:sz w:val="24"/>
        </w:rPr>
        <w:t xml:space="preserve">所有。</w:t>
      </w:r>
      <w:r/>
    </w:p>
    <w:p>
      <w:pPr>
        <w:pStyle w:val="1644"/>
        <w:jc w:val="left"/>
        <w:keepLines w:val="0"/>
        <w:keepNext w:val="0"/>
        <w:spacing w:before="0" w:after="0" w:line="360" w:lineRule="auto"/>
        <w:rPr>
          <w:rFonts w:ascii="宋体" w:hAnsi="宋体" w:cs="宋体"/>
          <w:color w:val="000000"/>
          <w:sz w:val="24"/>
          <w:szCs w:val="24"/>
        </w:rPr>
      </w:pPr>
      <w:r>
        <w:rPr>
          <w:rFonts w:hint="eastAsia" w:ascii="宋体" w:hAnsi="宋体" w:cs="宋体"/>
          <w:color w:val="000000"/>
          <w:sz w:val="24"/>
          <w:szCs w:val="24"/>
        </w:rPr>
        <w:t xml:space="preserve">40、适用法律及约束力</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40.1</w:t>
      </w:r>
      <w:r>
        <w:rPr>
          <w:rFonts w:hint="eastAsia" w:ascii="宋体" w:hAnsi="宋体" w:cs="宋体"/>
          <w:b/>
          <w:color w:val="000000"/>
          <w:sz w:val="24"/>
        </w:rPr>
        <w:t xml:space="preserve">供应商一旦获取了本磋商文件并参加磋商，即被认为接受了本磋商文件的规定和约束。</w:t>
      </w:r>
      <w:r/>
    </w:p>
    <w:p>
      <w:pPr>
        <w:ind w:firstLine="480"/>
        <w:jc w:val="left"/>
        <w:spacing w:line="360" w:lineRule="auto"/>
        <w:shd w:val="clear" w:color="auto" w:fill="ffffff"/>
        <w:rPr>
          <w:rFonts w:ascii="宋体" w:hAnsi="宋体" w:cs="宋体"/>
          <w:color w:val="000000"/>
          <w:sz w:val="24"/>
        </w:rPr>
      </w:pPr>
      <w:r>
        <w:rPr>
          <w:rFonts w:hint="eastAsia" w:ascii="宋体" w:hAnsi="宋体" w:cs="宋体"/>
          <w:color w:val="000000"/>
          <w:sz w:val="24"/>
        </w:rPr>
        <w:t xml:space="preserve">40.2本次采购及由本次招标产生的合同受中华人民共和国法律制约和保护。</w:t>
      </w:r>
      <w:bookmarkStart w:id="147" w:name="_Toc105940935"/>
      <w:r/>
      <w:bookmarkStart w:id="148" w:name="_Toc105940853"/>
      <w:r/>
      <w:r/>
    </w:p>
    <w:p>
      <w:pPr>
        <w:ind w:firstLine="480"/>
        <w:jc w:val="center"/>
        <w:spacing w:line="360" w:lineRule="auto"/>
        <w:shd w:val="clear" w:color="auto" w:fill="ffffff"/>
        <w:rPr>
          <w:rStyle w:val="1650"/>
          <w:rFonts w:ascii="宋体" w:hAnsi="宋体" w:cs="宋体"/>
          <w:color w:val="000000"/>
          <w:szCs w:val="32"/>
        </w:rPr>
        <w:outlineLvl w:val="0"/>
      </w:pPr>
      <w:r>
        <w:rPr>
          <w:rFonts w:hint="eastAsia" w:ascii="宋体" w:hAnsi="宋体" w:cs="宋体"/>
          <w:color w:val="000000"/>
          <w:sz w:val="24"/>
        </w:rPr>
        <w:br w:type="page" w:clear="all"/>
      </w:r>
      <w:bookmarkStart w:id="149" w:name="_Toc19070"/>
      <w:r>
        <w:rPr>
          <w:rStyle w:val="1650"/>
          <w:rFonts w:hint="eastAsia" w:ascii="宋体" w:hAnsi="宋体" w:cs="宋体"/>
          <w:color w:val="000000"/>
          <w:szCs w:val="32"/>
        </w:rPr>
        <w:t xml:space="preserve">第三部分  合同格式</w:t>
      </w:r>
      <w:bookmarkEnd w:id="149"/>
      <w:r/>
      <w:r/>
    </w:p>
    <w:p>
      <w:pPr>
        <w:pStyle w:val="1453"/>
        <w:jc w:val="center"/>
        <w:keepLines w:val="0"/>
        <w:keepNext w:val="0"/>
        <w:spacing w:line="360" w:lineRule="auto"/>
        <w:tabs>
          <w:tab w:val="center" w:pos="4153" w:leader="none"/>
        </w:tabs>
        <w:rPr>
          <w:rFonts w:ascii="宋体" w:hAnsi="宋体" w:cs="宋体"/>
          <w:b/>
          <w:color w:val="000000"/>
        </w:rPr>
      </w:pPr>
      <w:r>
        <w:rPr>
          <w:rFonts w:hint="eastAsia" w:ascii="宋体" w:hAnsi="宋体" w:cs="宋体"/>
          <w:b/>
          <w:color w:val="000000"/>
          <w:sz w:val="24"/>
          <w:szCs w:val="24"/>
        </w:rPr>
        <w:t xml:space="preserve">（</w:t>
      </w:r>
      <w:r>
        <w:rPr>
          <w:rFonts w:hint="eastAsia" w:ascii="宋体" w:hAnsi="宋体" w:cs="宋体"/>
          <w:b/>
          <w:sz w:val="24"/>
        </w:rPr>
        <w:t xml:space="preserve">以下为中标后签定本项目合同的通用条款，中标人不得提出实质性的修改，最终由采购人与中标人结合本项目具体情况协商后签订</w:t>
      </w:r>
      <w:r>
        <w:rPr>
          <w:rFonts w:hint="eastAsia" w:ascii="宋体" w:hAnsi="宋体" w:cs="宋体"/>
          <w:b/>
          <w:color w:val="000000"/>
          <w:sz w:val="24"/>
          <w:szCs w:val="24"/>
        </w:rPr>
        <w:t xml:space="preserve">）</w:t>
      </w:r>
      <w:r/>
    </w:p>
    <w:p>
      <w:pPr>
        <w:jc w:val="center"/>
        <w:spacing w:line="600" w:lineRule="exact"/>
        <w:rPr>
          <w:rFonts w:ascii="宋体" w:hAnsi="宋体" w:cs="宋体"/>
          <w:b/>
          <w:color w:val="000000"/>
          <w:sz w:val="32"/>
          <w:szCs w:val="32"/>
        </w:rPr>
      </w:pPr>
      <w:r>
        <w:rPr>
          <w:rFonts w:hint="eastAsia" w:ascii="宋体" w:hAnsi="宋体"/>
          <w:b/>
          <w:color w:val="000000"/>
          <w:sz w:val="32"/>
          <w:szCs w:val="22"/>
        </w:rPr>
        <w:t xml:space="preserve">2025年镇江市建设工程规划验线测绘项目</w:t>
      </w:r>
      <w:r>
        <w:rPr>
          <w:rFonts w:hint="eastAsia" w:ascii="宋体" w:hAnsi="宋体" w:cs="宋体"/>
          <w:b/>
          <w:color w:val="000000"/>
          <w:sz w:val="32"/>
          <w:szCs w:val="32"/>
        </w:rPr>
        <w:t xml:space="preserve">采购合同</w:t>
      </w:r>
      <w:r/>
    </w:p>
    <w:p>
      <w:pPr>
        <w:jc w:val="center"/>
        <w:spacing w:line="600" w:lineRule="exact"/>
        <w:rPr>
          <w:rFonts w:ascii="宋体" w:hAnsi="宋体"/>
          <w:b/>
          <w:color w:val="000000"/>
          <w:sz w:val="28"/>
          <w:szCs w:val="28"/>
        </w:rPr>
      </w:pPr>
      <w:r>
        <w:rPr>
          <w:rFonts w:hint="eastAsia" w:ascii="宋体" w:hAnsi="宋体"/>
          <w:b/>
          <w:color w:val="000000"/>
          <w:sz w:val="28"/>
          <w:szCs w:val="28"/>
        </w:rPr>
        <w:t xml:space="preserve">（标段号：</w:t>
      </w:r>
      <w:r>
        <w:rPr>
          <w:rFonts w:hint="eastAsia" w:ascii="宋体" w:hAnsi="宋体"/>
          <w:b/>
          <w:color w:val="000000"/>
          <w:sz w:val="28"/>
          <w:szCs w:val="28"/>
          <w:u w:val="single"/>
        </w:rPr>
        <w:t xml:space="preserve">   </w:t>
      </w:r>
      <w:r>
        <w:rPr>
          <w:rFonts w:hint="eastAsia" w:ascii="宋体" w:hAnsi="宋体"/>
          <w:b/>
          <w:color w:val="000000"/>
          <w:sz w:val="28"/>
          <w:szCs w:val="28"/>
        </w:rPr>
        <w:t xml:space="preserve">）</w:t>
      </w:r>
      <w:r/>
    </w:p>
    <w:p>
      <w:pPr>
        <w:pStyle w:val="1493"/>
        <w:rPr>
          <w:rFonts w:ascii="宋体" w:hAnsi="宋体" w:cs="宋体"/>
          <w:b/>
          <w:color w:val="000000"/>
          <w:szCs w:val="32"/>
        </w:rPr>
      </w:pPr>
      <w:r>
        <w:rPr>
          <w:rFonts w:ascii="宋体" w:hAnsi="宋体" w:cs="宋体"/>
          <w:b/>
          <w:color w:val="000000"/>
          <w:szCs w:val="32"/>
        </w:rPr>
      </w:r>
      <w:r/>
    </w:p>
    <w:p>
      <w:pPr>
        <w:spacing w:line="360" w:lineRule="auto"/>
        <w:rPr>
          <w:rFonts w:ascii="宋体" w:hAnsi="宋体" w:cs="宋体"/>
          <w:b/>
          <w:color w:val="000000"/>
          <w:sz w:val="24"/>
        </w:rPr>
      </w:pPr>
      <w:r>
        <w:rPr>
          <w:rFonts w:hint="eastAsia" w:ascii="宋体" w:hAnsi="宋体" w:cs="宋体"/>
          <w:b/>
          <w:color w:val="000000"/>
          <w:sz w:val="24"/>
        </w:rPr>
        <w:t xml:space="preserve">甲  方：镇江市自然资源和规划局</w:t>
      </w:r>
      <w:r/>
    </w:p>
    <w:p>
      <w:pPr>
        <w:spacing w:line="360" w:lineRule="auto"/>
        <w:rPr>
          <w:rFonts w:ascii="宋体" w:hAnsi="宋体" w:cs="宋体"/>
          <w:b/>
          <w:color w:val="000000"/>
          <w:sz w:val="24"/>
        </w:rPr>
      </w:pPr>
      <w:r>
        <w:rPr>
          <w:rFonts w:hint="eastAsia" w:ascii="宋体" w:hAnsi="宋体" w:cs="宋体"/>
          <w:b/>
          <w:color w:val="000000"/>
          <w:sz w:val="24"/>
        </w:rPr>
        <w:t xml:space="preserve">乙  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镇江市自然资源和规划局</w:t>
      </w:r>
      <w:r>
        <w:rPr>
          <w:rFonts w:hint="eastAsia" w:ascii="宋体" w:hAnsi="宋体" w:cs="宋体"/>
          <w:color w:val="000000"/>
          <w:spacing w:val="5"/>
          <w:sz w:val="24"/>
        </w:rPr>
        <w:t xml:space="preserve">开展2025年镇江市建设工程规划验线测绘项目，委托</w:t>
      </w:r>
      <w:r>
        <w:rPr>
          <w:rFonts w:hint="eastAsia" w:ascii="宋体" w:hAnsi="宋体" w:cs="宋体"/>
          <w:color w:val="000000"/>
          <w:spacing w:val="5"/>
          <w:sz w:val="24"/>
          <w:u w:val="single"/>
        </w:rPr>
        <w:t xml:space="preserve">           </w:t>
      </w:r>
      <w:r>
        <w:rPr>
          <w:rFonts w:hint="eastAsia" w:ascii="宋体" w:hAnsi="宋体" w:cs="宋体"/>
          <w:color w:val="000000"/>
          <w:spacing w:val="5"/>
          <w:sz w:val="24"/>
        </w:rPr>
        <w:t xml:space="preserve">负责</w:t>
      </w:r>
      <w:r>
        <w:rPr>
          <w:rFonts w:hint="eastAsia" w:ascii="宋体" w:hAnsi="宋体" w:cs="宋体"/>
          <w:bCs/>
          <w:sz w:val="24"/>
          <w:u w:val="single"/>
        </w:rPr>
        <w:t xml:space="preserve">（标段一：灰线验线/标段二：±0复线/标段三：规划核实核验）</w:t>
      </w:r>
      <w:r>
        <w:rPr>
          <w:rFonts w:hint="eastAsia" w:ascii="宋体" w:hAnsi="宋体" w:cs="宋体"/>
          <w:color w:val="000000"/>
          <w:spacing w:val="5"/>
          <w:sz w:val="24"/>
        </w:rPr>
        <w:t xml:space="preserve">具体实施，</w:t>
      </w:r>
      <w:r>
        <w:rPr>
          <w:rFonts w:hint="eastAsia" w:ascii="宋体" w:hAnsi="宋体" w:cs="宋体"/>
          <w:color w:val="000000"/>
          <w:sz w:val="24"/>
        </w:rPr>
        <w:t xml:space="preserve">甲、乙双方经友好协商并就</w:t>
      </w:r>
      <w:r>
        <w:rPr>
          <w:rFonts w:hint="eastAsia" w:ascii="宋体" w:hAnsi="宋体" w:cs="宋体"/>
          <w:color w:val="000000"/>
          <w:spacing w:val="5"/>
          <w:sz w:val="24"/>
        </w:rPr>
        <w:t xml:space="preserve">相关工作的顺利开展</w:t>
      </w:r>
      <w:r>
        <w:rPr>
          <w:rFonts w:hint="eastAsia" w:ascii="宋体" w:hAnsi="宋体" w:cs="宋体"/>
          <w:color w:val="000000"/>
          <w:sz w:val="24"/>
        </w:rPr>
        <w:t xml:space="preserve">签订合同</w:t>
      </w:r>
      <w:r>
        <w:fldChar w:fldCharType="begin"/>
      </w:r>
      <w:r>
        <w:instrText xml:space="preserve"> HYPERLINK "http://www.86exp.com/hetong/" </w:instrText>
      </w:r>
      <w:r>
        <w:fldChar w:fldCharType="separate"/>
      </w:r>
      <w:r>
        <w:fldChar w:fldCharType="end"/>
      </w:r>
      <w:r>
        <w:rPr>
          <w:rFonts w:hint="eastAsia" w:ascii="宋体" w:hAnsi="宋体" w:cs="宋体"/>
          <w:color w:val="000000"/>
          <w:sz w:val="24"/>
        </w:rPr>
        <w:t xml:space="preserve">。具体内容如下：</w:t>
      </w:r>
      <w:r/>
    </w:p>
    <w:p>
      <w:pPr>
        <w:jc w:val="left"/>
        <w:spacing w:line="360" w:lineRule="auto"/>
        <w:rPr>
          <w:rFonts w:ascii="宋体" w:hAnsi="宋体" w:cs="宋体"/>
          <w:b/>
          <w:color w:val="000000"/>
          <w:sz w:val="24"/>
          <w:highlight w:val="none"/>
        </w:rPr>
        <w:outlineLvl w:val="1"/>
      </w:pPr>
      <w:r/>
      <w:bookmarkStart w:id="150" w:name="_Toc22000633"/>
      <w:r>
        <w:rPr>
          <w:rFonts w:hint="eastAsia" w:ascii="宋体" w:hAnsi="宋体" w:cs="宋体"/>
          <w:b/>
          <w:color w:val="000000"/>
          <w:sz w:val="24"/>
        </w:rPr>
        <w:t xml:space="preserve">1、合同文</w:t>
      </w:r>
      <w:r>
        <w:rPr>
          <w:rFonts w:hint="eastAsia" w:ascii="宋体" w:hAnsi="宋体" w:cs="宋体"/>
          <w:b/>
          <w:color w:val="000000"/>
          <w:sz w:val="24"/>
          <w:highlight w:val="none"/>
        </w:rPr>
        <w:t xml:space="preserve">件</w:t>
      </w:r>
      <w:bookmarkEnd w:id="150"/>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下列关于江苏巍信项目管理有限公司就</w:t>
      </w:r>
      <w:r>
        <w:rPr>
          <w:rFonts w:hint="eastAsia" w:cs="宋体" w:asciiTheme="minorEastAsia" w:hAnsiTheme="minorEastAsia" w:eastAsiaTheme="minorEastAsia"/>
          <w:b/>
          <w:color w:val="000000"/>
          <w:sz w:val="24"/>
          <w:highlight w:val="none"/>
          <w:u w:val="single"/>
        </w:rPr>
        <w:t xml:space="preserve">2025年镇江市建设工程规划验线测绘项目（项目编号：JSZC-321100-JSWX-C2025-0033</w:t>
      </w:r>
      <w:r>
        <w:rPr>
          <w:rFonts w:hint="eastAsia" w:cs="宋体" w:asciiTheme="minorEastAsia" w:hAnsiTheme="minorEastAsia"/>
          <w:b/>
          <w:color w:val="000000"/>
          <w:sz w:val="24"/>
          <w:highlight w:val="none"/>
          <w:u w:val="single"/>
        </w:rPr>
        <w:t xml:space="preserve">）</w:t>
      </w:r>
      <w:r>
        <w:rPr>
          <w:rFonts w:hint="eastAsia" w:ascii="宋体" w:hAnsi="宋体" w:cs="宋体"/>
          <w:color w:val="000000"/>
          <w:sz w:val="24"/>
          <w:highlight w:val="none"/>
        </w:rPr>
        <w:t xml:space="preserve">的采购文件、乙方提交的响应文件是构成本合同不可分割的部分：</w:t>
      </w:r>
      <w:r/>
    </w:p>
    <w:p>
      <w:pPr>
        <w:ind w:firstLine="480"/>
        <w:spacing w:line="360" w:lineRule="auto"/>
        <w:tabs>
          <w:tab w:val="left" w:pos="1365" w:leader="none"/>
        </w:tabs>
        <w:rPr>
          <w:rFonts w:ascii="宋体" w:hAnsi="宋体" w:cs="宋体"/>
          <w:color w:val="000000"/>
          <w:sz w:val="24"/>
        </w:rPr>
      </w:pPr>
      <w:r/>
      <w:bookmarkStart w:id="151" w:name="_Toc22000634"/>
      <w:r>
        <w:rPr>
          <w:rFonts w:hint="eastAsia" w:ascii="宋体" w:hAnsi="宋体" w:cs="宋体"/>
          <w:color w:val="000000"/>
          <w:sz w:val="24"/>
        </w:rPr>
        <w:t xml:space="preserve">（1）成交通知书；</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（2）磋商承诺函；</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（3）报价一览表；</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（4）清单及报价明细表；</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（5）技术响应文件；</w:t>
      </w:r>
      <w:r/>
    </w:p>
    <w:p>
      <w:pPr>
        <w:ind w:firstLine="480"/>
        <w:spacing w:line="360" w:lineRule="auto"/>
        <w:tabs>
          <w:tab w:val="left" w:pos="1365" w:leader="none"/>
        </w:tabs>
        <w:rPr>
          <w:rFonts w:ascii="宋体" w:hAnsi="宋体" w:cs="宋体"/>
          <w:color w:val="000000"/>
          <w:sz w:val="24"/>
        </w:rPr>
      </w:pPr>
      <w:r>
        <w:rPr>
          <w:rFonts w:hint="eastAsia" w:ascii="宋体" w:hAnsi="宋体" w:cs="宋体"/>
          <w:color w:val="000000"/>
          <w:sz w:val="24"/>
        </w:rPr>
        <w:t xml:space="preserve">（6）服务承诺。</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2、合同范围和条件</w:t>
      </w:r>
      <w:bookmarkEnd w:id="151"/>
      <w:r/>
      <w:r/>
    </w:p>
    <w:p>
      <w:pPr>
        <w:ind w:firstLine="480"/>
        <w:spacing w:line="360" w:lineRule="auto"/>
        <w:rPr>
          <w:rFonts w:ascii="宋体" w:hAnsi="宋体" w:cs="宋体"/>
          <w:b/>
          <w:color w:val="000000"/>
          <w:sz w:val="32"/>
          <w:szCs w:val="32"/>
        </w:rPr>
      </w:pPr>
      <w:r>
        <w:rPr>
          <w:rFonts w:hint="eastAsia" w:ascii="宋体" w:hAnsi="宋体" w:cs="宋体"/>
          <w:color w:val="000000"/>
          <w:sz w:val="24"/>
        </w:rPr>
        <w:t xml:space="preserve">本合同的范围和条件应与上述合同文件的规定相一致。</w:t>
      </w:r>
      <w:bookmarkEnd w:id="147"/>
      <w:bookmarkEnd w:id="148"/>
      <w:r/>
    </w:p>
    <w:p>
      <w:pPr>
        <w:jc w:val="left"/>
        <w:spacing w:line="360" w:lineRule="auto"/>
        <w:rPr>
          <w:rFonts w:ascii="宋体" w:hAnsi="宋体" w:cs="宋体"/>
          <w:b/>
          <w:color w:val="000000"/>
          <w:sz w:val="24"/>
        </w:rPr>
        <w:outlineLvl w:val="1"/>
      </w:pPr>
      <w:r/>
      <w:bookmarkStart w:id="152" w:name="_Toc22000635"/>
      <w:r>
        <w:rPr>
          <w:rFonts w:hint="eastAsia" w:ascii="宋体" w:hAnsi="宋体" w:cs="宋体"/>
          <w:b/>
          <w:color w:val="000000"/>
          <w:sz w:val="24"/>
        </w:rPr>
        <w:t xml:space="preserve">3</w:t>
      </w:r>
      <w:bookmarkEnd w:id="152"/>
      <w:r>
        <w:rPr>
          <w:rFonts w:hint="eastAsia" w:ascii="宋体" w:hAnsi="宋体" w:cs="宋体"/>
          <w:b/>
          <w:color w:val="000000"/>
          <w:sz w:val="24"/>
        </w:rPr>
        <w:t xml:space="preserve">、标的物</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本合同所提供的标的物详见“清单及明细报价表”（</w:t>
      </w:r>
      <w:r>
        <w:rPr>
          <w:rFonts w:hint="eastAsia" w:ascii="宋体" w:hAnsi="宋体" w:cs="宋体"/>
          <w:bCs/>
          <w:color w:val="000000"/>
          <w:sz w:val="24"/>
        </w:rPr>
        <w:t xml:space="preserve">本项目为交钥匙项目，乙方必须完全实现磋商文件中的采购需求，如有不足或缺陷，由乙方自行负责弥补，甲方不再承担任何相关费用）</w:t>
      </w:r>
      <w:r>
        <w:rPr>
          <w:rFonts w:hint="eastAsia" w:ascii="宋体" w:hAnsi="宋体" w:cs="宋体"/>
          <w:color w:val="000000"/>
          <w:sz w:val="24"/>
        </w:rPr>
        <w:t xml:space="preserve">。</w:t>
      </w:r>
      <w:r/>
    </w:p>
    <w:p>
      <w:pPr>
        <w:jc w:val="left"/>
        <w:spacing w:line="360" w:lineRule="auto"/>
        <w:rPr>
          <w:rFonts w:ascii="宋体" w:hAnsi="宋体" w:cs="宋体"/>
          <w:b/>
          <w:color w:val="000000"/>
          <w:sz w:val="24"/>
        </w:rPr>
        <w:outlineLvl w:val="1"/>
      </w:pPr>
      <w:r/>
      <w:bookmarkStart w:id="153" w:name="_Toc22000636"/>
      <w:r>
        <w:rPr>
          <w:rFonts w:hint="eastAsia" w:ascii="宋体" w:hAnsi="宋体" w:cs="宋体"/>
          <w:b/>
          <w:color w:val="000000"/>
          <w:sz w:val="24"/>
        </w:rPr>
        <w:t xml:space="preserve">4、合同金额</w:t>
      </w:r>
      <w:bookmarkEnd w:id="153"/>
      <w:r/>
      <w:r/>
    </w:p>
    <w:p>
      <w:pPr>
        <w:ind w:firstLine="480"/>
        <w:spacing w:line="360" w:lineRule="auto"/>
        <w:rPr>
          <w:rFonts w:ascii="宋体" w:hAnsi="宋体" w:cs="宋体"/>
          <w:b/>
          <w:color w:val="000000"/>
          <w:sz w:val="24"/>
        </w:rPr>
      </w:pPr>
      <w:r>
        <w:rPr>
          <w:rFonts w:hint="eastAsia" w:ascii="宋体" w:hAnsi="宋体" w:cs="宋体"/>
          <w:color w:val="000000"/>
          <w:sz w:val="24"/>
        </w:rPr>
        <w:t xml:space="preserve">根据上述合同文件要求，合同金额（大写）为人民币</w:t>
      </w:r>
      <w:r>
        <w:rPr>
          <w:rFonts w:hint="eastAsia" w:ascii="宋体" w:hAnsi="宋体" w:cs="宋体"/>
          <w:color w:val="000000"/>
          <w:sz w:val="24"/>
          <w:u w:val="single"/>
        </w:rPr>
        <w:t xml:space="preserve">       </w:t>
      </w:r>
      <w:r>
        <w:rPr>
          <w:rFonts w:hint="eastAsia" w:ascii="宋体" w:hAnsi="宋体" w:cs="宋体"/>
          <w:color w:val="000000"/>
          <w:sz w:val="24"/>
        </w:rPr>
        <w:t xml:space="preserve">元每栋，¥</w:t>
      </w:r>
      <w:r>
        <w:rPr>
          <w:rFonts w:hint="eastAsia" w:ascii="宋体" w:hAnsi="宋体" w:cs="宋体"/>
          <w:color w:val="000000"/>
          <w:sz w:val="24"/>
          <w:u w:val="single"/>
        </w:rPr>
        <w:t xml:space="preserve">       </w:t>
      </w:r>
      <w:r>
        <w:rPr>
          <w:rFonts w:hint="eastAsia" w:ascii="宋体" w:hAnsi="宋体" w:cs="宋体"/>
          <w:color w:val="000000"/>
          <w:sz w:val="24"/>
        </w:rPr>
        <w:t xml:space="preserve">元/栋（项目增加费用不得超过原合同金额的10%，同时双方必须签订补充合同），分项价格在乙方提交的报价表中有明确规定。</w:t>
      </w:r>
      <w:bookmarkStart w:id="154" w:name="_Toc22000637"/>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5、付款</w:t>
      </w:r>
      <w:bookmarkEnd w:id="154"/>
      <w:r>
        <w:rPr>
          <w:rFonts w:hint="eastAsia" w:ascii="宋体" w:hAnsi="宋体" w:cs="宋体"/>
          <w:b/>
          <w:color w:val="000000"/>
          <w:sz w:val="24"/>
        </w:rPr>
        <w:t xml:space="preserve">方式</w:t>
      </w:r>
      <w:r/>
    </w:p>
    <w:p>
      <w:pPr>
        <w:ind w:firstLine="480"/>
        <w:spacing w:line="360" w:lineRule="auto"/>
        <w:rPr>
          <w:rFonts w:ascii="宋体" w:hAnsi="宋体" w:cs="宋体"/>
          <w:color w:val="000000"/>
          <w:sz w:val="24"/>
        </w:rPr>
      </w:pPr>
      <w:r/>
      <w:bookmarkStart w:id="155" w:name="_Toc22000638"/>
      <w:r>
        <w:rPr>
          <w:rFonts w:hint="eastAsia" w:ascii="宋体" w:hAnsi="宋体" w:cs="宋体"/>
          <w:color w:val="000000"/>
          <w:sz w:val="24"/>
        </w:rPr>
        <w:t xml:space="preserve">合同签订，甲方收到发票后十个工作日内支付30%作为预付款，在合同履行期限内完成合同任务，提交成果资料并通过项目验收后据实一次性付清尾款。</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6、合同履行期限和实施</w:t>
      </w:r>
      <w:bookmarkEnd w:id="155"/>
      <w:r>
        <w:rPr>
          <w:rFonts w:hint="eastAsia" w:ascii="宋体" w:hAnsi="宋体" w:cs="宋体"/>
          <w:b/>
          <w:color w:val="000000"/>
          <w:sz w:val="24"/>
        </w:rPr>
        <w:t xml:space="preserve">范围</w:t>
      </w:r>
      <w:r/>
    </w:p>
    <w:p>
      <w:pPr>
        <w:pStyle w:val="1688"/>
        <w:ind w:firstLine="480"/>
        <w:jc w:val="left"/>
        <w:spacing w:line="360" w:lineRule="auto"/>
        <w:rPr>
          <w:rFonts w:ascii="宋体" w:hAnsi="宋体" w:cs="宋体"/>
          <w:color w:val="auto"/>
          <w:sz w:val="24"/>
          <w:szCs w:val="24"/>
        </w:rPr>
      </w:pPr>
      <w:r/>
      <w:bookmarkStart w:id="156" w:name="_Toc22000639"/>
      <w:r>
        <w:rPr>
          <w:rFonts w:hint="eastAsia" w:ascii="宋体" w:hAnsi="宋体" w:cs="宋体"/>
          <w:color w:val="000000"/>
          <w:sz w:val="24"/>
          <w:szCs w:val="24"/>
        </w:rPr>
        <w:t xml:space="preserve">6.1 </w:t>
      </w:r>
      <w:r>
        <w:rPr>
          <w:rFonts w:ascii="宋体" w:hAnsi="宋体" w:cs="宋体"/>
          <w:spacing w:val="6"/>
          <w:sz w:val="24"/>
          <w:szCs w:val="24"/>
        </w:rPr>
        <w:t xml:space="preserve">合</w:t>
      </w:r>
      <w:r>
        <w:rPr>
          <w:rFonts w:ascii="宋体" w:hAnsi="宋体" w:cs="宋体"/>
          <w:color w:val="auto"/>
          <w:spacing w:val="6"/>
          <w:sz w:val="24"/>
          <w:szCs w:val="24"/>
        </w:rPr>
        <w:t xml:space="preserve">同履行期限：</w:t>
      </w:r>
      <w:r>
        <w:rPr>
          <w:rFonts w:hint="eastAsia"/>
          <w:color w:val="auto"/>
          <w:spacing w:val="-1"/>
          <w:sz w:val="24"/>
          <w:szCs w:val="24"/>
          <w:u w:val="single"/>
        </w:rPr>
        <w:t xml:space="preserve">    </w:t>
      </w:r>
      <w:r>
        <w:rPr>
          <w:rFonts w:hint="eastAsia"/>
          <w:color w:val="auto"/>
          <w:spacing w:val="-1"/>
          <w:sz w:val="24"/>
          <w:szCs w:val="24"/>
        </w:rPr>
        <w:t xml:space="preserve">年</w:t>
      </w:r>
      <w:r>
        <w:rPr>
          <w:rFonts w:hint="eastAsia"/>
          <w:color w:val="auto"/>
          <w:spacing w:val="-1"/>
          <w:sz w:val="24"/>
          <w:szCs w:val="24"/>
          <w:u w:val="single"/>
        </w:rPr>
        <w:t xml:space="preserve">    </w:t>
      </w:r>
      <w:r>
        <w:rPr>
          <w:rFonts w:hint="eastAsia"/>
          <w:color w:val="auto"/>
          <w:spacing w:val="-1"/>
          <w:sz w:val="24"/>
          <w:szCs w:val="24"/>
        </w:rPr>
        <w:t xml:space="preserve">月</w:t>
      </w:r>
      <w:r>
        <w:rPr>
          <w:rFonts w:hint="eastAsia"/>
          <w:color w:val="auto"/>
          <w:spacing w:val="-1"/>
          <w:sz w:val="24"/>
          <w:szCs w:val="24"/>
          <w:u w:val="single"/>
        </w:rPr>
        <w:t xml:space="preserve">    </w:t>
      </w:r>
      <w:r>
        <w:rPr>
          <w:rFonts w:hint="eastAsia"/>
          <w:color w:val="auto"/>
          <w:spacing w:val="-1"/>
          <w:sz w:val="24"/>
          <w:szCs w:val="24"/>
        </w:rPr>
        <w:t xml:space="preserve">日至</w:t>
      </w:r>
      <w:r>
        <w:rPr>
          <w:rFonts w:hint="eastAsia"/>
          <w:color w:val="auto"/>
          <w:spacing w:val="-1"/>
          <w:sz w:val="24"/>
          <w:szCs w:val="24"/>
          <w:u w:val="single"/>
        </w:rPr>
        <w:t xml:space="preserve">    </w:t>
      </w:r>
      <w:r>
        <w:rPr>
          <w:rFonts w:hint="eastAsia"/>
          <w:color w:val="auto"/>
          <w:spacing w:val="-1"/>
          <w:sz w:val="24"/>
          <w:szCs w:val="24"/>
        </w:rPr>
        <w:t xml:space="preserve">年</w:t>
      </w:r>
      <w:r>
        <w:rPr>
          <w:rFonts w:hint="eastAsia"/>
          <w:color w:val="auto"/>
          <w:spacing w:val="-1"/>
          <w:sz w:val="24"/>
          <w:szCs w:val="24"/>
          <w:u w:val="single"/>
        </w:rPr>
        <w:t xml:space="preserve">    </w:t>
      </w:r>
      <w:r>
        <w:rPr>
          <w:rFonts w:hint="eastAsia"/>
          <w:color w:val="auto"/>
          <w:spacing w:val="-1"/>
          <w:sz w:val="24"/>
          <w:szCs w:val="24"/>
        </w:rPr>
        <w:t xml:space="preserve">月</w:t>
      </w:r>
      <w:r>
        <w:rPr>
          <w:rFonts w:hint="eastAsia"/>
          <w:color w:val="auto"/>
          <w:spacing w:val="-1"/>
          <w:sz w:val="24"/>
          <w:szCs w:val="24"/>
          <w:u w:val="single"/>
        </w:rPr>
        <w:t xml:space="preserve">    </w:t>
      </w:r>
      <w:r>
        <w:rPr>
          <w:rFonts w:hint="eastAsia"/>
          <w:color w:val="auto"/>
          <w:spacing w:val="-1"/>
          <w:sz w:val="24"/>
          <w:szCs w:val="24"/>
        </w:rPr>
        <w:t xml:space="preserve">日。</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6.2 项目实施范围：</w:t>
      </w:r>
      <w:r>
        <w:rPr>
          <w:rFonts w:hint="eastAsia"/>
          <w:color w:val="auto"/>
          <w:sz w:val="24"/>
        </w:rPr>
        <w:t xml:space="preserve">镇江</w:t>
      </w:r>
      <w:r>
        <w:rPr>
          <w:rFonts w:hint="eastAsia" w:ascii="Times New Roman" w:hAnsi="Times New Roman"/>
          <w:color w:val="auto"/>
          <w:sz w:val="24"/>
        </w:rPr>
        <w:t xml:space="preserve">市区内市局审批的项目</w:t>
      </w:r>
      <w:r>
        <w:rPr>
          <w:rFonts w:hint="eastAsia" w:ascii="宋体" w:hAnsi="宋体" w:cs="宋体"/>
          <w:color w:val="auto"/>
          <w:sz w:val="24"/>
          <w:szCs w:val="24"/>
        </w:rPr>
        <w:t xml:space="preserve">。</w:t>
      </w:r>
      <w:r/>
    </w:p>
    <w:p>
      <w:pPr>
        <w:jc w:val="left"/>
        <w:spacing w:line="360" w:lineRule="auto"/>
        <w:rPr>
          <w:rFonts w:ascii="宋体" w:hAnsi="宋体" w:cs="宋体"/>
          <w:b/>
          <w:color w:val="auto"/>
          <w:sz w:val="24"/>
        </w:rPr>
        <w:outlineLvl w:val="1"/>
      </w:pPr>
      <w:r>
        <w:rPr>
          <w:rFonts w:hint="eastAsia" w:ascii="宋体" w:hAnsi="宋体" w:cs="宋体"/>
          <w:b/>
          <w:color w:val="auto"/>
          <w:sz w:val="24"/>
        </w:rPr>
        <w:t xml:space="preserve">7、服务要求</w:t>
      </w:r>
      <w:r/>
    </w:p>
    <w:p>
      <w:pPr>
        <w:pStyle w:val="1688"/>
        <w:ind w:firstLine="480"/>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7.1 标段一：灰线验线</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（1）实施建设工程灰线验线时，须持有盖有规划管理部门审核章的规划总平面图或红线图、单体建筑施工图以及对应的电子图</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（2）沿城市道路两侧的建筑物（含地下建筑和车库）测绘时，应测量建筑物与道路（包括道路中心线）之间的相对关系和道路高程，并在成果图上标注。</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（3）灰线验线测量应编制验线测量成果表（包括点号、点间距离、坐标等）、验线示意图。最终上交成果资料应包括验线测量成果表、工作说明及工作略图等并按顺序装订好。</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（4）项目数据采集、生产、检查、监测等过程中涉及使用到卫星导航定位终端设备的，须为单北斗卫星导航定位终端，并在项目相关成果文件中明确所使用的设备品牌型号、出厂编号信息。</w:t>
      </w:r>
      <w:r/>
    </w:p>
    <w:p>
      <w:pPr>
        <w:pStyle w:val="1688"/>
        <w:ind w:firstLine="480"/>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7.2 标段二：±0复线</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（1）实施建设工程正负零复线测量时，须持有盖有规划管理部门审核章的规划总平面图或红线图、单体建筑施工图以及对应的电子图。</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（2）沿城市道路两侧的建筑物（含地下建筑和车库）测绘时，应测量建筑物与道路（包括道路中心线）之间的相对关系和道路高程，并在成果图上标注。</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正负零复线时测量建筑物（含地下建筑和车库）的坐标及与相邻建筑物、构筑物和市政管线之间的平面位置关系；应测量建筑物（含地下建筑和车库）正负零标高（同时量测建筑物一层层高），当建筑物正负零不能确定时，测量该建筑一层结构层的标高。</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（4）建设工程正负零复线测量后，须编制正负零复线报告，填写正负零复线单，并绘制正负零复线图。</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（4）项目数据采集、生产、检查、监测等过程中涉及使用到卫星导航定位终端设备的，须为单北斗卫星导航定位终端，并在项目相关成果文件中明确所使用的设备品牌型号、出厂编号信息。</w:t>
      </w:r>
      <w:r/>
    </w:p>
    <w:p>
      <w:pPr>
        <w:pStyle w:val="1688"/>
        <w:ind w:firstLine="480"/>
        <w:jc w:val="left"/>
        <w:spacing w:line="360" w:lineRule="auto"/>
        <w:rPr>
          <w:rFonts w:ascii="宋体" w:hAnsi="宋体" w:cs="宋体"/>
          <w:b/>
          <w:bCs/>
          <w:color w:val="auto"/>
          <w:sz w:val="24"/>
          <w:szCs w:val="24"/>
        </w:rPr>
      </w:pPr>
      <w:r>
        <w:rPr>
          <w:rFonts w:hint="eastAsia" w:ascii="宋体" w:hAnsi="宋体" w:cs="宋体"/>
          <w:b/>
          <w:bCs/>
          <w:color w:val="auto"/>
          <w:sz w:val="24"/>
          <w:szCs w:val="24"/>
        </w:rPr>
        <w:t xml:space="preserve">7.3 标段三：规划核实核验</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（1）沿城市道路两侧的建筑物（含地下建筑和车库）测绘时，应测量建筑物与道路（包括道路中心线）之间的相对关系和道路高程，并在成果图上标注。</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（2）规划核实之前对相关建筑的平面位置、车位、绿化、道路等进行核验，以保证规划核实的真实性。</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（3）在规划核实之前，对核实项目的建筑面积进行核验。</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（4）项目数据采集、生产、检查、监测等过程中涉及使用到卫星导航定位终端设备的，须为单北斗卫星导航定位终端，并在项目相关成果文件中明确所使用的设备品牌型号、出厂编号信息。</w:t>
      </w:r>
      <w:r/>
    </w:p>
    <w:p>
      <w:pPr>
        <w:jc w:val="left"/>
        <w:spacing w:line="360" w:lineRule="auto"/>
        <w:rPr>
          <w:rFonts w:ascii="宋体" w:hAnsi="宋体" w:cs="宋体"/>
          <w:b/>
          <w:color w:val="auto"/>
          <w:sz w:val="24"/>
        </w:rPr>
        <w:outlineLvl w:val="1"/>
      </w:pPr>
      <w:r>
        <w:rPr>
          <w:rFonts w:hint="eastAsia" w:ascii="宋体" w:hAnsi="宋体" w:cs="宋体"/>
          <w:b/>
          <w:color w:val="auto"/>
          <w:sz w:val="24"/>
        </w:rPr>
        <w:t xml:space="preserve">8、验收要求</w:t>
      </w:r>
      <w:r/>
    </w:p>
    <w:p>
      <w:pPr>
        <w:pStyle w:val="1688"/>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根据甲方要求及乙方响应文件承诺进行验收。</w:t>
      </w:r>
      <w:bookmarkEnd w:id="156"/>
      <w:r/>
    </w:p>
    <w:p>
      <w:pPr>
        <w:jc w:val="left"/>
        <w:spacing w:line="360" w:lineRule="auto"/>
        <w:rPr>
          <w:rFonts w:ascii="宋体" w:hAnsi="宋体" w:cs="宋体"/>
          <w:b/>
          <w:color w:val="auto"/>
          <w:sz w:val="24"/>
        </w:rPr>
        <w:outlineLvl w:val="1"/>
      </w:pPr>
      <w:r>
        <w:rPr>
          <w:rFonts w:hint="eastAsia" w:ascii="宋体" w:hAnsi="宋体" w:cs="宋体"/>
          <w:b/>
          <w:color w:val="auto"/>
          <w:sz w:val="24"/>
        </w:rPr>
        <w:t xml:space="preserve">9、甲、乙双方违约责任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9.1甲方违约责任</w:t>
      </w:r>
      <w:r/>
    </w:p>
    <w:p>
      <w:pPr>
        <w:ind w:firstLine="480"/>
        <w:spacing w:line="360" w:lineRule="auto"/>
        <w:rPr>
          <w:rFonts w:ascii="宋体" w:hAnsi="宋体" w:cs="宋体"/>
          <w:color w:val="000000"/>
          <w:sz w:val="24"/>
        </w:rPr>
      </w:pPr>
      <w:r>
        <w:rPr>
          <w:rFonts w:hint="eastAsia" w:ascii="宋体" w:hAnsi="宋体" w:cs="宋体"/>
          <w:color w:val="auto"/>
          <w:sz w:val="24"/>
        </w:rPr>
        <w:t xml:space="preserve">9.1.1合同签订后，由于甲方原因停止项目而终止合同的，乙方未进入现场工作前，乙方必须全额返还预付款；乙方已进入现场工作，但因甲</w:t>
      </w:r>
      <w:r>
        <w:rPr>
          <w:rFonts w:hint="eastAsia" w:ascii="宋体" w:hAnsi="宋体" w:cs="宋体"/>
          <w:color w:val="000000"/>
          <w:sz w:val="24"/>
        </w:rPr>
        <w:t xml:space="preserve">方过错导致的项目停止和终止，甲方应按完成的实际工作量支付合同款。</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9.2乙方违约责任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9.2.1合同签订后，由于乙方原因停止项目而终止合同的，甲方有权不支付乙方剩余合同款项。</w:t>
      </w:r>
      <w:r/>
    </w:p>
    <w:p>
      <w:pPr>
        <w:pStyle w:val="1485"/>
        <w:ind w:firstLine="480"/>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9.2.2在甲方根据上述规定，终止了全部或部分合同后，甲方可以依其认为适当的条件和方法购买与未提供服务类似的服务，乙方应对甲方购买类似服务所超出部分费用负责。</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10、不可抗力</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t xml:space="preserve">.1如果双方由于不可抗拒力的任何事故(须经双方认同)，致使影响合同履行时，履行合同的期限应予延长，延长期限相当于事故影响的时间。</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t xml:space="preserve">.2本条所述的“不可抗拒力”系指双方无法控制、不可预见的事件。这些事件包括但不限于：战争、严重水灾、台风、地震以及其他双方商定的事件。</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0</w:t>
      </w:r>
      <w:r>
        <w:rPr>
          <w:rFonts w:ascii="宋体" w:hAnsi="宋体" w:cs="宋体"/>
          <w:color w:val="000000"/>
          <w:sz w:val="24"/>
        </w:rPr>
        <w:t xml:space="preserve">.3受事故影响的一方应在不可抗拒力事故发后尽快以传真通知对方，双方应通过友好协商在合理时间内达成进一步履行合同的协议。</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11、税费</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.1中国政府根据现行税法规定对甲方征收的与本合同有关的一切税费均由甲方负担(免税部分除外)，采购文件另有规定的除外。</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1</w:t>
      </w:r>
      <w:r>
        <w:rPr>
          <w:rFonts w:ascii="宋体" w:hAnsi="宋体" w:cs="宋体"/>
          <w:color w:val="000000"/>
          <w:sz w:val="24"/>
        </w:rPr>
        <w:t xml:space="preserve">.2中国政府根据现行税法规定对乙方征收的与本合同有关的一切税费均由乙方负担(免税部分除外)，采购文件另有规定的除外。</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12、纠纷解决办法</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.1在执行本合同中所发生的或与本合同有关的一切争端，甲方和乙方应通过友好协商的办法进行解决。如协商仍不能解决，则通过由甲方所在地人民法院诉讼。</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2</w:t>
      </w:r>
      <w:r>
        <w:rPr>
          <w:rFonts w:ascii="宋体" w:hAnsi="宋体" w:cs="宋体"/>
          <w:color w:val="000000"/>
          <w:sz w:val="24"/>
        </w:rPr>
        <w:t xml:space="preserve">.2在诉讼期间，本合同应继续执行。</w:t>
      </w:r>
      <w:r/>
    </w:p>
    <w:p>
      <w:pPr>
        <w:jc w:val="left"/>
        <w:spacing w:line="360" w:lineRule="auto"/>
        <w:rPr>
          <w:rFonts w:ascii="宋体" w:hAnsi="宋体" w:cs="宋体"/>
          <w:color w:val="000000"/>
          <w:spacing w:val="-8"/>
          <w:sz w:val="24"/>
        </w:rPr>
        <w:outlineLvl w:val="1"/>
      </w:pPr>
      <w:r>
        <w:rPr>
          <w:rFonts w:hint="eastAsia" w:ascii="宋体" w:hAnsi="宋体" w:cs="宋体"/>
          <w:b/>
          <w:color w:val="000000"/>
          <w:sz w:val="24"/>
        </w:rPr>
        <w:t xml:space="preserve">13、违约终止合同</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.1在甲方对乙方违约而采取的任何补救措施不受影响的情况下，甲方可向乙方发出终止部分或全部合同的书面通知书。</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(1)如果乙方未能按合同规定的期限或甲方同意延长的限期内完成部分或全部</w:t>
      </w:r>
      <w:r>
        <w:rPr>
          <w:rFonts w:hint="eastAsia" w:ascii="宋体" w:hAnsi="宋体" w:cs="宋体"/>
          <w:color w:val="000000"/>
          <w:sz w:val="24"/>
        </w:rPr>
        <w:t xml:space="preserve">成果</w:t>
      </w:r>
      <w:r>
        <w:rPr>
          <w:rFonts w:ascii="宋体" w:hAnsi="宋体" w:cs="宋体"/>
          <w:color w:val="000000"/>
          <w:sz w:val="24"/>
        </w:rPr>
        <w:t xml:space="preserve">交付及相关的服务工作</w:t>
      </w:r>
      <w:r>
        <w:rPr>
          <w:rFonts w:hint="eastAsia" w:ascii="宋体" w:hAnsi="宋体" w:cs="宋体"/>
          <w:color w:val="000000"/>
          <w:sz w:val="24"/>
        </w:rPr>
        <w:t xml:space="preserve">；</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(2)乙方在收到甲方发出的违约通知后20天内，或经甲方书面认可延长的时间内未能纠正其过失</w:t>
      </w:r>
      <w:r>
        <w:rPr>
          <w:rFonts w:hint="eastAsia" w:ascii="宋体" w:hAnsi="宋体" w:cs="宋体"/>
          <w:color w:val="000000"/>
          <w:sz w:val="24"/>
        </w:rPr>
        <w:t xml:space="preserve">；</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(3)如果乙方未能履行合同规定的其他义务。</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.2在履行合同期间，出现未能响应采购文件服务要求，将每次从合同价款中扣除</w:t>
      </w:r>
      <w:r>
        <w:rPr>
          <w:rFonts w:hint="eastAsia" w:ascii="宋体" w:hAnsi="宋体" w:cs="宋体"/>
          <w:color w:val="000000"/>
          <w:sz w:val="24"/>
          <w:u w:val="single"/>
        </w:rPr>
        <w:t xml:space="preserve"> </w:t>
      </w:r>
      <w:r>
        <w:rPr>
          <w:rFonts w:ascii="宋体" w:hAnsi="宋体" w:cs="宋体"/>
          <w:color w:val="000000"/>
          <w:sz w:val="24"/>
        </w:rPr>
        <w:t xml:space="preserve">元，出现此类情况达到3次的，甲方可以无条件终止合同并且有权拒绝付款。</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3</w:t>
      </w:r>
      <w:r>
        <w:rPr>
          <w:rFonts w:ascii="宋体" w:hAnsi="宋体" w:cs="宋体"/>
          <w:color w:val="000000"/>
          <w:sz w:val="24"/>
        </w:rPr>
        <w:t xml:space="preserve">.3在甲方根据上述规定，终止了全部或部分合同后，甲方可以依其认为适当的条件和方法购买与未交货物类似的货物，乙方应对甲方购买类似货物所超出的那部分费用负责。但是，乙方应继续执行合同中未终止的部分。</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14、破产终止合同</w:t>
      </w:r>
      <w:r/>
    </w:p>
    <w:p>
      <w:pPr>
        <w:ind w:left="37" w:right="65" w:firstLine="498"/>
        <w:spacing w:before="4" w:line="359" w:lineRule="auto"/>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4</w:t>
      </w:r>
      <w:r>
        <w:rPr>
          <w:rFonts w:ascii="宋体" w:hAnsi="宋体" w:cs="宋体"/>
          <w:color w:val="000000"/>
          <w:sz w:val="24"/>
        </w:rPr>
        <w:t xml:space="preserve">.1如果乙方破产或无清偿能力时，甲方在任何时候书面通知乙方终止合同而不给乙方补偿。该终止合同将不损害或影响甲方已经或将要采取的补救措施的权利。</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15、转让和分包</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t xml:space="preserve">.1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rPr>
          <w:rFonts w:ascii="宋体" w:hAnsi="宋体" w:cs="宋体"/>
          <w:b/>
          <w:color w:val="000000"/>
          <w:sz w:val="24"/>
        </w:rPr>
        <w:outlineLvl w:val="1"/>
      </w:pPr>
      <w:r>
        <w:rPr>
          <w:rFonts w:hint="eastAsia" w:ascii="宋体" w:hAnsi="宋体" w:cs="宋体"/>
          <w:b/>
          <w:color w:val="000000"/>
          <w:sz w:val="24"/>
        </w:rPr>
        <w:t xml:space="preserve">16、合同生效及其它</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16.1合同应在双方签字盖章后生效。</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16.2本合同一式肆份，甲方贰份、乙方贰份，具有同等法律效力。</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16.3本合同未尽事宜，遵照《中华人民共和国民法典》有关条文执行。</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（以下无合同正文）</w:t>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甲方（单位盖章）：</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代表签字：</w:t>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ascii="宋体" w:hAnsi="宋体" w:cs="宋体"/>
          <w:color w:val="000000"/>
          <w:sz w:val="24"/>
        </w:rPr>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乙方（单位盖章）：</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地    址：</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联系电话：</w:t>
      </w:r>
      <w:r/>
    </w:p>
    <w:p>
      <w:pPr>
        <w:ind w:left="37" w:right="65" w:firstLine="498"/>
        <w:spacing w:before="4" w:line="359" w:lineRule="auto"/>
        <w:rPr>
          <w:rFonts w:ascii="宋体" w:hAnsi="宋体" w:cs="宋体"/>
          <w:color w:val="000000"/>
          <w:sz w:val="24"/>
        </w:rPr>
      </w:pPr>
      <w:r>
        <w:rPr>
          <w:rFonts w:hint="eastAsia" w:ascii="宋体" w:hAnsi="宋体" w:cs="宋体"/>
          <w:color w:val="000000"/>
          <w:sz w:val="24"/>
        </w:rPr>
        <w:t xml:space="preserve">代表签字：</w:t>
      </w:r>
      <w:r/>
    </w:p>
    <w:p>
      <w:pPr>
        <w:ind w:firstLine="357"/>
        <w:jc w:val="right"/>
        <w:spacing w:line="360" w:lineRule="auto"/>
        <w:rPr>
          <w:rFonts w:ascii="宋体" w:hAnsi="宋体" w:cs="宋体"/>
          <w:bCs/>
          <w:color w:val="000000"/>
          <w:sz w:val="24"/>
        </w:rPr>
      </w:pPr>
      <w:r>
        <w:rPr>
          <w:rFonts w:hint="eastAsia" w:ascii="宋体" w:hAnsi="宋体" w:cs="宋体"/>
          <w:bCs/>
          <w:color w:val="000000"/>
          <w:sz w:val="24"/>
        </w:rPr>
        <w:t xml:space="preserve">合同签订日期：    年  月  日</w:t>
      </w:r>
      <w:bookmarkStart w:id="157" w:name="_Toc237516017"/>
      <w:r/>
      <w:bookmarkStart w:id="158" w:name="_Toc105940854"/>
      <w:r/>
      <w:bookmarkStart w:id="159" w:name="_Toc477072491"/>
      <w:r/>
      <w:r/>
    </w:p>
    <w:p>
      <w:pPr>
        <w:rPr>
          <w:rFonts w:ascii="宋体" w:hAnsi="宋体" w:cs="宋体"/>
          <w:bCs/>
          <w:color w:val="000000"/>
          <w:sz w:val="24"/>
        </w:rPr>
      </w:pPr>
      <w:r>
        <w:rPr>
          <w:rFonts w:hint="eastAsia" w:ascii="宋体" w:hAnsi="宋体" w:cs="宋体"/>
          <w:bCs/>
          <w:color w:val="000000"/>
          <w:sz w:val="24"/>
        </w:rPr>
        <w:br w:type="page" w:clear="all"/>
      </w:r>
      <w:r/>
    </w:p>
    <w:p>
      <w:pPr>
        <w:jc w:val="center"/>
        <w:spacing w:line="360" w:lineRule="auto"/>
        <w:shd w:val="clear" w:color="auto" w:fill="ffffff"/>
        <w:rPr>
          <w:rStyle w:val="1650"/>
          <w:rFonts w:ascii="宋体" w:hAnsi="宋体" w:cs="宋体"/>
          <w:color w:val="000000"/>
          <w:szCs w:val="32"/>
        </w:rPr>
        <w:outlineLvl w:val="0"/>
      </w:pPr>
      <w:r/>
      <w:bookmarkStart w:id="160" w:name="_Toc19658"/>
      <w:r>
        <w:rPr>
          <w:rStyle w:val="1650"/>
          <w:rFonts w:hint="eastAsia" w:ascii="宋体" w:hAnsi="宋体" w:cs="宋体"/>
          <w:color w:val="000000"/>
          <w:szCs w:val="32"/>
        </w:rPr>
        <w:t xml:space="preserve">第四部分 </w:t>
      </w:r>
      <w:bookmarkEnd w:id="157"/>
      <w:r>
        <w:rPr>
          <w:rStyle w:val="1650"/>
          <w:rFonts w:hint="eastAsia" w:ascii="宋体" w:hAnsi="宋体" w:cs="宋体"/>
          <w:color w:val="000000"/>
          <w:szCs w:val="32"/>
        </w:rPr>
        <w:t xml:space="preserve"> 项目采购需求</w:t>
      </w:r>
      <w:bookmarkEnd w:id="158"/>
      <w:r/>
      <w:bookmarkEnd w:id="159"/>
      <w:r/>
      <w:bookmarkEnd w:id="160"/>
      <w:r/>
      <w:r/>
    </w:p>
    <w:p>
      <w:pPr>
        <w:spacing w:line="360" w:lineRule="auto"/>
        <w:rPr>
          <w:b/>
          <w:bCs/>
          <w:color w:val="000000"/>
          <w:sz w:val="24"/>
        </w:rPr>
      </w:pPr>
      <w:r>
        <w:rPr>
          <w:rFonts w:hint="eastAsia"/>
          <w:b/>
          <w:bCs/>
          <w:color w:val="000000"/>
          <w:sz w:val="24"/>
        </w:rPr>
        <w:t xml:space="preserve">一、项目概况</w:t>
      </w:r>
      <w:r/>
    </w:p>
    <w:p>
      <w:pPr>
        <w:ind w:firstLine="480"/>
        <w:spacing w:line="360" w:lineRule="auto"/>
        <w:rPr>
          <w:color w:val="000000"/>
          <w:sz w:val="24"/>
        </w:rPr>
      </w:pPr>
      <w:r>
        <w:rPr>
          <w:rFonts w:hint="eastAsia"/>
          <w:color w:val="000000"/>
          <w:sz w:val="24"/>
        </w:rPr>
        <w:t xml:space="preserve">建设工程验线是实施城乡规划批后管理的重要环节，是城乡规划得以具体实施的有效保障，也是规划验收的一项</w:t>
      </w:r>
      <w:r>
        <w:rPr>
          <w:rFonts w:hint="eastAsia"/>
          <w:color w:val="000000"/>
          <w:sz w:val="24"/>
        </w:rPr>
        <w:fldChar w:fldCharType="begin"/>
      </w:r>
      <w:r>
        <w:rPr>
          <w:rFonts w:hint="eastAsia"/>
          <w:color w:val="000000"/>
          <w:sz w:val="24"/>
        </w:rPr>
        <w:instrText xml:space="preserve">HYPERLINK "https://baike.so.com/doc/442812-468974.html" \t "_blank" </w:instrText>
      </w:r>
      <w:r>
        <w:rPr>
          <w:rFonts w:hint="eastAsia"/>
          <w:color w:val="000000"/>
          <w:sz w:val="24"/>
        </w:rPr>
        <w:fldChar w:fldCharType="separate"/>
      </w:r>
      <w:r>
        <w:rPr>
          <w:rFonts w:hint="eastAsia"/>
          <w:color w:val="000000"/>
          <w:sz w:val="24"/>
        </w:rPr>
        <w:t xml:space="preserve">基础</w:t>
      </w:r>
      <w:r>
        <w:rPr>
          <w:rFonts w:hint="eastAsia"/>
          <w:color w:val="000000"/>
          <w:sz w:val="24"/>
        </w:rPr>
        <w:fldChar w:fldCharType="end"/>
      </w:r>
      <w:r>
        <w:rPr>
          <w:rFonts w:hint="eastAsia"/>
          <w:color w:val="000000"/>
          <w:sz w:val="24"/>
        </w:rPr>
        <w:t xml:space="preserve">工作。通过委托第三方单位开展规划验线测绘工作，在建设工程相关时间节点及时介入、主动服务，减少建设单位跑腿次数、降低企业建设成本，努力营造“服务贴心、流程顺畅、成果可靠、监管有力”的优良风气，提升服务效能，优化镇江市营商环境。</w:t>
      </w:r>
      <w:r/>
    </w:p>
    <w:p>
      <w:pPr>
        <w:spacing w:line="360" w:lineRule="auto"/>
        <w:rPr>
          <w:b/>
          <w:bCs/>
          <w:color w:val="000000"/>
          <w:sz w:val="24"/>
        </w:rPr>
      </w:pPr>
      <w:r>
        <w:rPr>
          <w:rFonts w:hint="eastAsia"/>
          <w:b/>
          <w:bCs/>
          <w:color w:val="000000"/>
          <w:sz w:val="24"/>
        </w:rPr>
        <w:t xml:space="preserve">二、作业依据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《城市测量规范》CJJ/T 8-2011；</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《卫星定位城市测量技术规范》CJJ/T73-2010；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《全球定位系统实时动态测量（RTK）技术规范》CH/T2009-2010；</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《1:500 1:1000 1:2000地形图图式》GB/T20257.1-2007；</w:t>
      </w:r>
      <w:r/>
    </w:p>
    <w:p>
      <w:pPr>
        <w:ind w:firstLine="480"/>
        <w:spacing w:line="360" w:lineRule="auto"/>
        <w:rPr>
          <w:rFonts w:ascii="宋体" w:hAnsi="宋体" w:cs="宋体"/>
          <w:color w:val="000000"/>
          <w:sz w:val="24"/>
        </w:rPr>
      </w:pPr>
      <w:r>
        <w:rPr>
          <w:rFonts w:hint="eastAsia" w:ascii="宋体" w:hAnsi="宋体" w:cs="宋体"/>
          <w:color w:val="000000"/>
          <w:sz w:val="24"/>
        </w:rPr>
        <w:t xml:space="preserve">《测绘成果质量检查及验收》GB/T24356-2009。</w:t>
      </w:r>
      <w:r/>
    </w:p>
    <w:p>
      <w:pPr>
        <w:spacing w:line="360" w:lineRule="auto"/>
        <w:rPr>
          <w:b/>
          <w:bCs/>
          <w:color w:val="ff0000"/>
          <w:sz w:val="24"/>
          <w:highlight w:val="green"/>
        </w:rPr>
      </w:pPr>
      <w:r>
        <w:rPr>
          <w:rFonts w:hint="eastAsia"/>
          <w:b/>
          <w:bCs/>
          <w:color w:val="000000"/>
          <w:sz w:val="24"/>
        </w:rPr>
        <w:t xml:space="preserve">三、项目内容及要求</w:t>
      </w:r>
      <w:r/>
    </w:p>
    <w:p>
      <w:pPr>
        <w:spacing w:line="360" w:lineRule="auto"/>
        <w:rPr>
          <w:rFonts w:ascii="宋体" w:hAnsi="宋体" w:cs="宋体"/>
          <w:b/>
          <w:bCs/>
          <w:sz w:val="24"/>
        </w:rPr>
      </w:pPr>
      <w:r>
        <w:rPr>
          <w:rFonts w:hint="eastAsia" w:ascii="宋体" w:hAnsi="宋体" w:cs="宋体"/>
          <w:b/>
          <w:bCs/>
          <w:sz w:val="24"/>
        </w:rPr>
        <w:t xml:space="preserve">（一）标段一：灰线验线</w:t>
      </w:r>
      <w:r/>
    </w:p>
    <w:p>
      <w:pPr>
        <w:ind w:firstLine="480"/>
        <w:spacing w:line="360" w:lineRule="auto"/>
        <w:rPr>
          <w:rFonts w:ascii="宋体" w:hAnsi="宋体" w:cs="宋体"/>
          <w:sz w:val="24"/>
        </w:rPr>
      </w:pPr>
      <w:r>
        <w:rPr>
          <w:rFonts w:hint="eastAsia" w:ascii="宋体" w:hAnsi="宋体" w:cs="宋体"/>
          <w:sz w:val="24"/>
        </w:rPr>
        <w:t xml:space="preserve">1、服务内容</w:t>
      </w:r>
      <w:r/>
    </w:p>
    <w:p>
      <w:pPr>
        <w:ind w:firstLine="480"/>
        <w:spacing w:line="360" w:lineRule="auto"/>
        <w:rPr>
          <w:rFonts w:ascii="宋体" w:hAnsi="宋体" w:cs="宋体"/>
          <w:sz w:val="24"/>
        </w:rPr>
      </w:pPr>
      <w:r>
        <w:rPr>
          <w:rFonts w:hint="eastAsia" w:ascii="宋体" w:hAnsi="宋体" w:cs="宋体"/>
          <w:sz w:val="24"/>
        </w:rPr>
        <w:t xml:space="preserve">在建筑工程在完成施工放线后，基坑开挖前，为确保建设单位放线正确无误，对施工灰线是否符合建设工程规划许可证要求进行的检验。</w:t>
      </w:r>
      <w:r/>
    </w:p>
    <w:p>
      <w:pPr>
        <w:ind w:firstLine="480"/>
        <w:spacing w:line="360" w:lineRule="auto"/>
        <w:rPr>
          <w:rFonts w:ascii="宋体" w:hAnsi="宋体" w:cs="宋体"/>
          <w:sz w:val="24"/>
        </w:rPr>
      </w:pPr>
      <w:r>
        <w:rPr>
          <w:rFonts w:hint="eastAsia" w:ascii="宋体" w:hAnsi="宋体" w:cs="宋体"/>
          <w:sz w:val="24"/>
        </w:rPr>
        <w:t xml:space="preserve">2、测量方法及要求</w:t>
      </w:r>
      <w:r/>
    </w:p>
    <w:p>
      <w:pPr>
        <w:ind w:firstLine="480"/>
        <w:spacing w:line="360" w:lineRule="auto"/>
        <w:rPr>
          <w:rFonts w:ascii="宋体" w:hAnsi="宋体" w:cs="宋体"/>
          <w:sz w:val="24"/>
        </w:rPr>
      </w:pPr>
      <w:r>
        <w:rPr>
          <w:rFonts w:hint="eastAsia" w:ascii="宋体" w:hAnsi="宋体" w:cs="宋体"/>
          <w:sz w:val="24"/>
        </w:rPr>
        <w:t xml:space="preserve">（1）实施建设工程灰线验线时，须持有盖有规划管理部门审核章的规划总平面图或红线图、单体建筑施工图以及对应的电子图。</w:t>
      </w:r>
      <w:r/>
    </w:p>
    <w:p>
      <w:pPr>
        <w:ind w:firstLine="480"/>
        <w:spacing w:line="360" w:lineRule="auto"/>
        <w:rPr>
          <w:rFonts w:ascii="宋体" w:hAnsi="宋体" w:cs="宋体"/>
          <w:sz w:val="24"/>
        </w:rPr>
      </w:pPr>
      <w:r>
        <w:rPr>
          <w:rFonts w:hint="eastAsia" w:ascii="宋体" w:hAnsi="宋体" w:cs="宋体"/>
          <w:sz w:val="24"/>
        </w:rPr>
        <w:t xml:space="preserve">（2）沿城市道路两侧的建筑物（含地下建筑和车库）测绘时，应测量建筑物与道路（包括道路中心线）之间的相对关系和道路高程，并在成果图上标注。</w:t>
      </w:r>
      <w:r/>
    </w:p>
    <w:p>
      <w:pPr>
        <w:ind w:firstLine="480"/>
        <w:spacing w:line="360" w:lineRule="auto"/>
        <w:rPr>
          <w:rFonts w:ascii="宋体" w:hAnsi="宋体" w:cs="宋体"/>
          <w:sz w:val="24"/>
        </w:rPr>
      </w:pPr>
      <w:r>
        <w:rPr>
          <w:rFonts w:hint="eastAsia" w:ascii="宋体" w:hAnsi="宋体" w:cs="宋体"/>
          <w:sz w:val="24"/>
        </w:rPr>
        <w:t xml:space="preserve">3、成果要求</w:t>
      </w:r>
      <w:r/>
    </w:p>
    <w:p>
      <w:pPr>
        <w:ind w:firstLine="480"/>
        <w:spacing w:line="360" w:lineRule="auto"/>
        <w:rPr>
          <w:rFonts w:ascii="宋体" w:hAnsi="宋体" w:cs="宋体"/>
          <w:sz w:val="24"/>
        </w:rPr>
      </w:pPr>
      <w:r>
        <w:rPr>
          <w:rFonts w:hint="eastAsia" w:ascii="宋体" w:hAnsi="宋体" w:cs="宋体"/>
          <w:sz w:val="24"/>
        </w:rPr>
        <w:t xml:space="preserve">灰线验线测量应编制验线测量成果表（包括点号、点间距离、坐标等）、验线示意图。最终上交成果资料应包括验线测量成果表、工作说明及工作略图等并按顺序装订好。</w:t>
      </w:r>
      <w:r/>
    </w:p>
    <w:p>
      <w:pPr>
        <w:spacing w:line="360" w:lineRule="auto"/>
        <w:rPr>
          <w:rFonts w:ascii="宋体" w:hAnsi="宋体" w:cs="宋体"/>
          <w:b/>
          <w:bCs/>
          <w:sz w:val="24"/>
        </w:rPr>
      </w:pPr>
      <w:r>
        <w:rPr>
          <w:rFonts w:hint="eastAsia" w:ascii="宋体" w:hAnsi="宋体" w:cs="宋体"/>
          <w:b/>
          <w:bCs/>
          <w:sz w:val="24"/>
        </w:rPr>
        <w:t xml:space="preserve">（二）标段二：±0复线</w:t>
      </w:r>
      <w:r/>
    </w:p>
    <w:p>
      <w:pPr>
        <w:ind w:firstLine="480"/>
        <w:spacing w:line="360" w:lineRule="auto"/>
        <w:rPr>
          <w:rFonts w:ascii="宋体" w:hAnsi="宋体" w:cs="宋体"/>
          <w:sz w:val="24"/>
        </w:rPr>
      </w:pPr>
      <w:r>
        <w:rPr>
          <w:rFonts w:hint="eastAsia" w:ascii="宋体" w:hAnsi="宋体" w:cs="宋体"/>
          <w:sz w:val="24"/>
        </w:rPr>
        <w:t xml:space="preserve">1、服务内容</w:t>
      </w:r>
      <w:r/>
    </w:p>
    <w:p>
      <w:pPr>
        <w:ind w:firstLine="480"/>
        <w:spacing w:line="360" w:lineRule="auto"/>
        <w:rPr>
          <w:rFonts w:ascii="宋体" w:hAnsi="宋体" w:cs="宋体"/>
          <w:sz w:val="24"/>
        </w:rPr>
      </w:pPr>
      <w:r>
        <w:rPr>
          <w:rFonts w:hint="eastAsia" w:ascii="宋体" w:hAnsi="宋体" w:cs="宋体"/>
          <w:sz w:val="24"/>
        </w:rPr>
        <w:t xml:space="preserve">在建筑工程施工至底层地面设计标高后，为确保建设单位按灰线验线结果正确施工，对建筑物外廓轴线位置及±0标高进行的检验。</w:t>
      </w:r>
      <w:r/>
    </w:p>
    <w:p>
      <w:pPr>
        <w:ind w:firstLine="480"/>
        <w:spacing w:line="360" w:lineRule="auto"/>
        <w:rPr>
          <w:rFonts w:ascii="宋体" w:hAnsi="宋体" w:cs="宋体"/>
          <w:sz w:val="24"/>
        </w:rPr>
      </w:pPr>
      <w:r>
        <w:rPr>
          <w:rFonts w:hint="eastAsia" w:ascii="宋体" w:hAnsi="宋体" w:cs="宋体"/>
          <w:sz w:val="24"/>
        </w:rPr>
        <w:t xml:space="preserve">2、测量方法及要求</w:t>
      </w:r>
      <w:r/>
    </w:p>
    <w:p>
      <w:pPr>
        <w:ind w:firstLine="480"/>
        <w:spacing w:line="360" w:lineRule="auto"/>
        <w:rPr>
          <w:rFonts w:ascii="宋体" w:hAnsi="宋体" w:cs="宋体"/>
          <w:sz w:val="24"/>
        </w:rPr>
      </w:pPr>
      <w:r>
        <w:rPr>
          <w:rFonts w:hint="eastAsia" w:ascii="宋体" w:hAnsi="宋体" w:cs="宋体"/>
          <w:sz w:val="24"/>
        </w:rPr>
        <w:t xml:space="preserve">（1）实施建设工程正负零复线测量时，须持有盖有规划管理部门审核章的规划总平面图或红线图、单体建筑施工图以及对应的电子图。</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（2）沿城市道路两侧的建筑物（含地下建筑和车库）测绘时，应测量建筑物与道路（包括道路中心线）之间的相对关系和道路高程，并在成果图上标注。</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3）正负零复线时测量建筑物（含地下建筑和车库）的坐标及与相邻建筑物、构筑物和市政管线之间的平面位置关系；应测量建筑物（含地下建筑和车库）正负零标高（同时量测建筑物一层层高），当建筑物正负零不能确定时，测量该建筑一层结构层的标高。</w:t>
      </w:r>
      <w:r/>
    </w:p>
    <w:p>
      <w:pPr>
        <w:ind w:firstLine="480"/>
        <w:spacing w:line="360" w:lineRule="auto"/>
        <w:rPr>
          <w:rFonts w:ascii="宋体" w:hAnsi="宋体" w:cs="宋体"/>
          <w:sz w:val="24"/>
        </w:rPr>
      </w:pPr>
      <w:r>
        <w:rPr>
          <w:rFonts w:hint="eastAsia" w:ascii="宋体" w:hAnsi="宋体" w:cs="宋体"/>
          <w:sz w:val="24"/>
        </w:rPr>
        <w:t xml:space="preserve">3、成果要求</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建设工程正负零复线测量后，须编制正负零复线报告，填写正负零复线单，并绘制正负零复线图。</w:t>
      </w:r>
      <w:r/>
    </w:p>
    <w:p>
      <w:pPr>
        <w:spacing w:line="360" w:lineRule="auto"/>
        <w:rPr>
          <w:rFonts w:ascii="宋体" w:hAnsi="宋体" w:cs="宋体"/>
          <w:b/>
          <w:bCs/>
          <w:sz w:val="24"/>
        </w:rPr>
      </w:pPr>
      <w:r>
        <w:rPr>
          <w:rFonts w:hint="eastAsia" w:ascii="宋体" w:hAnsi="宋体" w:cs="宋体"/>
          <w:b/>
          <w:bCs/>
          <w:sz w:val="24"/>
        </w:rPr>
        <w:t xml:space="preserve">（三）标段三：规划核实核验</w:t>
      </w:r>
      <w:r/>
    </w:p>
    <w:p>
      <w:pPr>
        <w:ind w:firstLine="480"/>
        <w:spacing w:line="360" w:lineRule="auto"/>
        <w:rPr>
          <w:rFonts w:ascii="宋体" w:hAnsi="宋体" w:cs="宋体"/>
          <w:sz w:val="24"/>
        </w:rPr>
      </w:pPr>
      <w:r>
        <w:rPr>
          <w:rFonts w:hint="eastAsia" w:ascii="宋体" w:hAnsi="宋体" w:cs="宋体"/>
          <w:sz w:val="24"/>
        </w:rPr>
        <w:t xml:space="preserve">1、服务内容</w:t>
      </w:r>
      <w:r/>
    </w:p>
    <w:p>
      <w:pPr>
        <w:ind w:firstLine="480"/>
        <w:spacing w:line="360" w:lineRule="auto"/>
        <w:rPr>
          <w:rFonts w:ascii="宋体" w:hAnsi="宋体" w:cs="宋体"/>
          <w:sz w:val="24"/>
        </w:rPr>
      </w:pPr>
      <w:r>
        <w:rPr>
          <w:rFonts w:hint="eastAsia" w:ascii="宋体" w:hAnsi="宋体" w:cs="宋体"/>
          <w:sz w:val="24"/>
        </w:rPr>
        <w:t xml:space="preserve">对相关建筑空间、车位的检验。</w:t>
      </w:r>
      <w:r/>
    </w:p>
    <w:p>
      <w:pPr>
        <w:ind w:firstLine="480"/>
        <w:spacing w:line="360" w:lineRule="auto"/>
        <w:rPr>
          <w:rFonts w:ascii="宋体" w:hAnsi="宋体" w:cs="宋体"/>
          <w:sz w:val="24"/>
        </w:rPr>
      </w:pPr>
      <w:r>
        <w:rPr>
          <w:rFonts w:hint="eastAsia" w:ascii="宋体" w:hAnsi="宋体" w:cs="宋体"/>
          <w:sz w:val="24"/>
        </w:rPr>
        <w:t xml:space="preserve">2、测量方法及要求</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（1）沿城市道路两侧的建筑物（含地下建筑和车库）测绘时，应测量建筑物与道路（包括道路中心线）之间的相对关系和道路高程，并在成果图上标注。</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（2）规划核实之前对相关建筑的平面位置、车位、绿化、道路等进行核验，以保证规划核实的真实性。</w:t>
      </w:r>
      <w:r/>
    </w:p>
    <w:p>
      <w:pPr>
        <w:ind w:firstLine="480"/>
        <w:spacing w:line="360" w:lineRule="auto"/>
        <w:rPr>
          <w:rFonts w:ascii="宋体" w:hAnsi="宋体" w:cs="宋体"/>
          <w:sz w:val="24"/>
        </w:rPr>
      </w:pPr>
      <w:r>
        <w:rPr>
          <w:rFonts w:hint="eastAsia" w:ascii="宋体" w:hAnsi="宋体" w:cs="宋体"/>
          <w:sz w:val="24"/>
        </w:rPr>
        <w:t xml:space="preserve">3、成果要求</w:t>
      </w:r>
      <w:r/>
    </w:p>
    <w:p>
      <w:pPr>
        <w:pStyle w:val="1688"/>
        <w:ind w:firstLine="480"/>
        <w:jc w:val="left"/>
        <w:spacing w:line="360" w:lineRule="auto"/>
        <w:rPr>
          <w:rFonts w:ascii="宋体" w:hAnsi="宋体" w:cs="宋体"/>
          <w:sz w:val="24"/>
          <w:szCs w:val="24"/>
        </w:rPr>
      </w:pPr>
      <w:r>
        <w:rPr>
          <w:rFonts w:hint="eastAsia" w:ascii="宋体" w:hAnsi="宋体" w:cs="宋体"/>
          <w:sz w:val="24"/>
          <w:szCs w:val="24"/>
        </w:rPr>
        <w:t xml:space="preserve">在规划核实之前，对核实项目的建筑面积进行核验。</w:t>
      </w:r>
      <w:r/>
    </w:p>
    <w:p>
      <w:pPr>
        <w:spacing w:line="360" w:lineRule="auto"/>
        <w:rPr>
          <w:rFonts w:ascii="宋体" w:hAnsi="宋体" w:cs="宋体"/>
          <w:b/>
          <w:sz w:val="24"/>
        </w:rPr>
      </w:pPr>
      <w:r>
        <w:rPr>
          <w:rFonts w:hint="eastAsia" w:ascii="宋体" w:hAnsi="宋体" w:cs="宋体"/>
          <w:b/>
          <w:sz w:val="24"/>
        </w:rPr>
        <w:t xml:space="preserve">四、服务要求</w:t>
      </w:r>
      <w:r/>
    </w:p>
    <w:p>
      <w:pPr>
        <w:ind w:firstLine="480"/>
        <w:spacing w:line="360" w:lineRule="auto"/>
        <w:rPr>
          <w:rFonts w:ascii="宋体" w:hAnsi="宋体" w:cs="宋体"/>
          <w:sz w:val="24"/>
        </w:rPr>
      </w:pPr>
      <w:r>
        <w:rPr>
          <w:rFonts w:hint="eastAsia" w:ascii="宋体" w:hAnsi="宋体" w:cs="宋体"/>
          <w:sz w:val="24"/>
        </w:rPr>
        <w:t xml:space="preserve">1、本项目分为三个标段，预算总金额为人民币60万元/年。每个标段按单价报价，最高限价单价3000元/栋，以实际工作量结算支付。</w:t>
      </w:r>
      <w:r/>
    </w:p>
    <w:p>
      <w:pPr>
        <w:ind w:firstLine="480"/>
        <w:spacing w:line="360" w:lineRule="auto"/>
        <w:rPr>
          <w:rFonts w:ascii="宋体" w:hAnsi="宋体" w:cs="宋体"/>
          <w:color w:val="auto"/>
          <w:sz w:val="24"/>
        </w:rPr>
      </w:pPr>
      <w:r>
        <w:rPr>
          <w:rFonts w:hint="eastAsia" w:ascii="宋体" w:hAnsi="宋体" w:cs="宋体"/>
          <w:sz w:val="24"/>
        </w:rPr>
        <w:t xml:space="preserve">2、项目数据采集、生产、检查、监测等过程中涉及使用到卫星导航定位终端设备的，须为单北斗</w:t>
      </w:r>
      <w:r>
        <w:rPr>
          <w:rFonts w:hint="eastAsia" w:ascii="宋体" w:hAnsi="宋体" w:cs="宋体"/>
          <w:color w:val="auto"/>
          <w:sz w:val="24"/>
        </w:rPr>
        <w:t xml:space="preserve">卫星导航定位终端，并在项目相关成果文件中明确所使用的设备品牌型号、出厂编号信息。</w:t>
      </w:r>
      <w:r/>
    </w:p>
    <w:p>
      <w:pPr>
        <w:ind w:firstLine="480"/>
        <w:spacing w:line="360" w:lineRule="auto"/>
        <w:rPr>
          <w:rFonts w:eastAsia="仿宋_GB2312"/>
          <w:color w:val="auto"/>
        </w:rPr>
      </w:pPr>
      <w:r>
        <w:rPr>
          <w:rFonts w:hint="eastAsia" w:ascii="宋体" w:hAnsi="宋体" w:cs="宋体"/>
          <w:color w:val="auto"/>
          <w:sz w:val="24"/>
        </w:rPr>
        <w:t xml:space="preserve">3、供应商应提供完整且合理的技术方案，应包含：总体技术方案评价、项目管理方案评价、合理化建议方案评价、项目实施服务承诺评价。供应商还应配备对应团队人员及仪器设备，以保障项目按计划推进，高质量完成，实现项目目标与预期效益。</w:t>
      </w:r>
      <w:r/>
    </w:p>
    <w:p>
      <w:pPr>
        <w:spacing w:line="360" w:lineRule="auto"/>
        <w:rPr>
          <w:rFonts w:ascii="宋体" w:hAnsi="宋体" w:cs="宋体"/>
          <w:b/>
          <w:sz w:val="24"/>
        </w:rPr>
      </w:pPr>
      <w:r>
        <w:rPr>
          <w:rFonts w:hint="eastAsia" w:ascii="宋体" w:hAnsi="宋体" w:cs="宋体"/>
          <w:b/>
          <w:sz w:val="24"/>
        </w:rPr>
        <w:t xml:space="preserve">五、项目服务期和实施范围</w:t>
      </w:r>
      <w:r/>
    </w:p>
    <w:p>
      <w:pPr>
        <w:ind w:firstLine="480"/>
        <w:spacing w:line="360" w:lineRule="auto"/>
        <w:rPr>
          <w:rFonts w:ascii="宋体" w:hAnsi="宋体" w:cs="宋体"/>
          <w:sz w:val="24"/>
        </w:rPr>
      </w:pPr>
      <w:r>
        <w:rPr>
          <w:rFonts w:hint="eastAsia" w:ascii="宋体" w:hAnsi="宋体" w:cs="宋体"/>
          <w:sz w:val="24"/>
        </w:rPr>
        <w:t xml:space="preserve">1、项目服务期：两年。合同一年一签，第一年合同期满，经采购人批准后，可续签下一年度合同。</w:t>
      </w:r>
      <w:r/>
    </w:p>
    <w:p>
      <w:pPr>
        <w:ind w:firstLine="480"/>
        <w:spacing w:line="360" w:lineRule="auto"/>
        <w:rPr>
          <w:sz w:val="24"/>
        </w:rPr>
      </w:pPr>
      <w:r>
        <w:rPr>
          <w:rFonts w:hint="eastAsia" w:ascii="宋体" w:hAnsi="宋体" w:cs="宋体"/>
          <w:sz w:val="24"/>
        </w:rPr>
        <w:t xml:space="preserve">2、项目实施范围：镇江市区内</w:t>
      </w:r>
      <w:r>
        <w:rPr>
          <w:rFonts w:hint="eastAsia"/>
          <w:sz w:val="24"/>
        </w:rPr>
        <w:t xml:space="preserve">市局审批的项目。</w:t>
      </w:r>
      <w:r/>
    </w:p>
    <w:p>
      <w:pPr>
        <w:spacing w:line="360" w:lineRule="auto"/>
        <w:rPr>
          <w:rFonts w:ascii="宋体" w:hAnsi="宋体" w:cs="宋体"/>
          <w:b/>
          <w:sz w:val="24"/>
        </w:rPr>
      </w:pPr>
      <w:r>
        <w:rPr>
          <w:rFonts w:hint="eastAsia" w:ascii="宋体" w:hAnsi="宋体" w:cs="宋体"/>
          <w:b/>
          <w:sz w:val="24"/>
        </w:rPr>
        <w:t xml:space="preserve">六、付款方式</w:t>
      </w:r>
      <w:r/>
    </w:p>
    <w:p>
      <w:pPr>
        <w:ind w:firstLine="480"/>
        <w:spacing w:line="360" w:lineRule="auto"/>
        <w:rPr>
          <w:rFonts w:ascii="宋体" w:hAnsi="宋体" w:cs="宋体"/>
          <w:sz w:val="24"/>
        </w:rPr>
      </w:pPr>
      <w:r/>
      <w:bookmarkStart w:id="161" w:name="_Toc1600901986"/>
      <w:r>
        <w:rPr>
          <w:rFonts w:hint="eastAsia" w:ascii="宋体" w:hAnsi="宋体" w:cs="宋体"/>
          <w:sz w:val="24"/>
        </w:rPr>
        <w:t xml:space="preserve">合同签订，甲方收到发票后十个工作日内支付30%作为预付款，在合同履行期限内完成合同任务，提交成果资料并通过项目验收后据实一次性付清尾款。</w:t>
      </w:r>
      <w:r/>
    </w:p>
    <w:p>
      <w:pPr>
        <w:rPr>
          <w:rFonts w:ascii="宋体" w:hAnsi="宋体" w:cs="宋体"/>
          <w:sz w:val="24"/>
        </w:rPr>
      </w:pPr>
      <w:r>
        <w:rPr>
          <w:rFonts w:hint="eastAsia" w:ascii="宋体" w:hAnsi="宋体" w:cs="宋体"/>
          <w:sz w:val="24"/>
        </w:rPr>
        <w:br w:type="page" w:clear="all"/>
      </w:r>
      <w:r/>
    </w:p>
    <w:p>
      <w:pPr>
        <w:ind w:firstLine="480"/>
        <w:jc w:val="center"/>
        <w:spacing w:line="360" w:lineRule="auto"/>
        <w:shd w:val="clear" w:color="auto" w:fill="ffffff"/>
        <w:rPr>
          <w:rFonts w:ascii="宋体" w:hAnsi="宋体" w:cs="宋体"/>
          <w:b/>
          <w:bCs/>
          <w:color w:val="000000"/>
          <w:sz w:val="30"/>
          <w:szCs w:val="30"/>
        </w:rPr>
        <w:outlineLvl w:val="0"/>
      </w:pPr>
      <w:r/>
      <w:bookmarkStart w:id="162" w:name="_Toc13919"/>
      <w:r>
        <w:rPr>
          <w:rFonts w:ascii="宋体" w:hAnsi="宋体" w:cs="宋体"/>
          <w:b/>
          <w:bCs/>
          <w:color w:val="000000"/>
          <w:spacing w:val="-1"/>
          <w:sz w:val="30"/>
          <w:szCs w:val="30"/>
        </w:rPr>
        <w:t xml:space="preserve">第</w:t>
      </w:r>
      <w:r>
        <w:rPr>
          <w:rFonts w:ascii="宋体" w:hAnsi="宋体" w:cs="宋体"/>
          <w:b/>
          <w:bCs/>
          <w:color w:val="000000"/>
          <w:sz w:val="30"/>
          <w:szCs w:val="30"/>
        </w:rPr>
        <w:t xml:space="preserve">五部分  磋商及评审</w:t>
      </w:r>
      <w:bookmarkEnd w:id="161"/>
      <w:r/>
      <w:bookmarkEnd w:id="162"/>
      <w:r/>
      <w:r/>
    </w:p>
    <w:p>
      <w:pPr>
        <w:ind w:left="451"/>
        <w:spacing w:before="101" w:after="240" w:line="412" w:lineRule="exact"/>
        <w:rPr>
          <w:rFonts w:ascii="宋体" w:hAnsi="宋体" w:cs="宋体"/>
          <w:b/>
          <w:bCs/>
          <w:color w:val="000000"/>
          <w:spacing w:val="10"/>
          <w:position w:val="2"/>
          <w:sz w:val="24"/>
        </w:rPr>
        <w:outlineLvl w:val="1"/>
      </w:pPr>
      <w:r/>
      <w:bookmarkStart w:id="163" w:name="_bookmark59"/>
      <w:r/>
      <w:bookmarkEnd w:id="163"/>
      <w:r>
        <w:rPr>
          <w:rFonts w:ascii="宋体" w:hAnsi="宋体" w:cs="宋体"/>
          <w:b/>
          <w:bCs/>
          <w:color w:val="000000"/>
          <w:spacing w:val="10"/>
          <w:position w:val="2"/>
          <w:sz w:val="24"/>
        </w:rPr>
        <w:t xml:space="preserve">1</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磋商小组职责</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1.1熟悉和理解磋商文件，如磋商文件内容违反国家有关强制性规定的，磋商小组应当停止评审并向采购人或者采购代理机构说明情况。</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1.2按照客观、公正、审慎的原则，根据磋商文件规定的评审程序、评审方法和评审标准进行独立评审。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1.3起草评审报告并进行签署。</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1.4推荐成交供应商。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1.5向采购人、采购代理机构、财政部门或者其他监督部门报告非法干预评审工作的行为。</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1.6法律、法规和规章规定的其他职责。</w:t>
      </w:r>
      <w:r/>
    </w:p>
    <w:p>
      <w:pPr>
        <w:ind w:left="451"/>
        <w:spacing w:before="101" w:after="240" w:line="412" w:lineRule="exact"/>
        <w:rPr>
          <w:rFonts w:ascii="宋体" w:hAnsi="宋体" w:cs="宋体"/>
          <w:b/>
          <w:bCs/>
          <w:color w:val="000000"/>
          <w:spacing w:val="10"/>
          <w:position w:val="2"/>
          <w:sz w:val="24"/>
        </w:rPr>
        <w:outlineLvl w:val="1"/>
      </w:pPr>
      <w:r/>
      <w:bookmarkStart w:id="164" w:name="_bookmark60"/>
      <w:r/>
      <w:bookmarkEnd w:id="164"/>
      <w:r>
        <w:rPr>
          <w:rFonts w:ascii="宋体" w:hAnsi="宋体" w:cs="宋体"/>
          <w:b/>
          <w:bCs/>
          <w:color w:val="000000"/>
          <w:spacing w:val="10"/>
          <w:position w:val="2"/>
          <w:sz w:val="24"/>
        </w:rPr>
        <w:t xml:space="preserve">2</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磋商及评审程序</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2.1磋商组织方按磋商小组名单核对身份并签到。</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2.2磋商组织方宣布磋商及评审纪律，磋商小组确认有无回避的情形。</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2.3磋商小组推选组长，负责组织磋商及评审活动，采购人代表不得担任组长。</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2.4磋商小组正式评审前，应当对磋商文件进行熟悉和理解，审查磋商文件。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2.7磋商小组应集中与符合要求的单一供应商分别进行磋商，并给予所有参加磋商的供应商平等的磋商机会</w:t>
      </w:r>
      <w:r>
        <w:rPr>
          <w:rFonts w:hint="eastAsia" w:ascii="宋体" w:hAnsi="宋体" w:cs="宋体"/>
          <w:color w:val="000000"/>
          <w:spacing w:val="-1"/>
          <w:sz w:val="24"/>
        </w:rPr>
        <w:t xml:space="preserve">。</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2.9磋商文件能够详细列明采购标的的技术、服务要求的，磋商结束后，磋商小组应要求所有实质性响应的供应商在规定时间内提交最后报价。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符合磋商文件供应商须知规定情形的，提交最后报价的供应商可以为2家。</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2.10经磋商确定最终采购需求和提交最后报价的供应商后，磋商小组应对提交最后报价的供应商的响应文件和最后报价进行评审。</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2.11磋商小组对磋商供应商得分按照从高到低进行排序，得分相同的磋商供应商，报价低者排名在前，评审得分且最后报价相同的，按技术指标优劣顺序排列。</w:t>
      </w:r>
      <w:r/>
    </w:p>
    <w:p>
      <w:pPr>
        <w:ind w:firstLine="476"/>
        <w:spacing w:line="360" w:lineRule="auto"/>
        <w:rPr>
          <w:rFonts w:ascii="宋体" w:hAnsi="宋体" w:cs="宋体"/>
          <w:color w:val="000000"/>
          <w:spacing w:val="-1"/>
          <w:sz w:val="24"/>
        </w:rPr>
      </w:pPr>
      <w:r>
        <w:rPr>
          <w:rFonts w:ascii="宋体" w:hAnsi="宋体" w:cs="宋体"/>
          <w:color w:val="000000"/>
          <w:spacing w:val="-1"/>
          <w:sz w:val="24"/>
        </w:rPr>
        <w:t xml:space="preserve">2.12推荐成交候选供应商，并出具书面评审报告。</w:t>
      </w:r>
      <w:r/>
    </w:p>
    <w:p>
      <w:pPr>
        <w:ind w:left="451"/>
        <w:spacing w:before="101" w:after="240" w:line="412" w:lineRule="exact"/>
        <w:rPr>
          <w:rFonts w:ascii="宋体" w:hAnsi="宋体" w:cs="宋体"/>
          <w:b/>
          <w:bCs/>
          <w:color w:val="000000"/>
          <w:spacing w:val="10"/>
          <w:position w:val="2"/>
          <w:sz w:val="24"/>
        </w:rPr>
        <w:outlineLvl w:val="1"/>
      </w:pPr>
      <w:r/>
      <w:bookmarkStart w:id="165" w:name="_bookmark61"/>
      <w:r/>
      <w:bookmarkEnd w:id="165"/>
      <w:r>
        <w:rPr>
          <w:rFonts w:ascii="宋体" w:hAnsi="宋体" w:cs="宋体"/>
          <w:b/>
          <w:bCs/>
          <w:color w:val="000000"/>
          <w:spacing w:val="10"/>
          <w:position w:val="2"/>
          <w:sz w:val="24"/>
        </w:rPr>
        <w:t xml:space="preserve">3</w:t>
      </w:r>
      <w:r>
        <w:rPr>
          <w:rFonts w:hint="eastAsia" w:ascii="宋体" w:hAnsi="宋体" w:cs="宋体"/>
          <w:b/>
          <w:bCs/>
          <w:color w:val="000000"/>
          <w:spacing w:val="10"/>
          <w:position w:val="2"/>
          <w:sz w:val="24"/>
        </w:rPr>
        <w:t xml:space="preserve">、</w:t>
      </w:r>
      <w:r>
        <w:rPr>
          <w:rFonts w:ascii="宋体" w:hAnsi="宋体" w:cs="宋体"/>
          <w:b/>
          <w:bCs/>
          <w:color w:val="000000"/>
          <w:spacing w:val="10"/>
          <w:position w:val="2"/>
          <w:sz w:val="24"/>
        </w:rPr>
        <w:t xml:space="preserve">供应商资格审查</w:t>
      </w:r>
      <w:r/>
    </w:p>
    <w:p>
      <w:pPr>
        <w:ind w:left="601"/>
        <w:spacing w:before="79" w:line="219" w:lineRule="auto"/>
        <w:rPr>
          <w:rFonts w:ascii="宋体" w:hAnsi="宋体" w:cs="宋体"/>
          <w:color w:val="000000"/>
          <w:sz w:val="24"/>
        </w:rPr>
      </w:pPr>
      <w:r>
        <w:rPr>
          <w:rFonts w:ascii="宋体" w:hAnsi="宋体" w:cs="宋体"/>
          <w:color w:val="000000"/>
          <w:spacing w:val="-10"/>
          <w:sz w:val="24"/>
        </w:rPr>
        <w:t xml:space="preserve">开</w:t>
      </w:r>
      <w:r>
        <w:rPr>
          <w:rFonts w:ascii="宋体" w:hAnsi="宋体" w:cs="宋体"/>
          <w:color w:val="000000"/>
          <w:spacing w:val="-8"/>
          <w:sz w:val="24"/>
        </w:rPr>
        <w:t xml:space="preserve">启</w:t>
      </w:r>
      <w:r>
        <w:rPr>
          <w:rFonts w:ascii="宋体" w:hAnsi="宋体" w:cs="宋体"/>
          <w:color w:val="000000"/>
          <w:spacing w:val="-5"/>
          <w:sz w:val="24"/>
        </w:rPr>
        <w:t xml:space="preserve">结束后，采购人将依法对供应商的资格进行审查。资格审查的内容如下：</w:t>
      </w:r>
      <w:r/>
    </w:p>
    <w:tbl>
      <w:tblPr>
        <w:tblStyle w:val="146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8"/>
        <w:gridCol w:w="1540"/>
        <w:gridCol w:w="6356"/>
      </w:tblGrid>
      <w:tr>
        <w:trPr>
          <w:jc w:val="center"/>
          <w:trHeight w:val="592"/>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序号</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审查要素</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审查内容</w:t>
            </w:r>
            <w:r/>
          </w:p>
        </w:tc>
      </w:tr>
      <w:tr>
        <w:trPr>
          <w:jc w:val="center"/>
          <w:trHeight w:val="929"/>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具有独立承担民事责任的能力</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法人或者其他组织的营业执照等证明文件；自然人的身份证。</w:t>
            </w:r>
            <w:r/>
          </w:p>
        </w:tc>
      </w:tr>
      <w:tr>
        <w:trPr>
          <w:jc w:val="center"/>
          <w:trHeight w:val="1283"/>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具有良好的商业信誉和健全的财务会计制度</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2024年度财务报告(成立不满一年的提供至少一个月)，或银行出具的资信证明，或财政部门认可的政府采购专业担保机构出具的磋商担保函等。(或提供资格承诺函)</w:t>
            </w:r>
            <w:r/>
          </w:p>
        </w:tc>
      </w:tr>
      <w:tr>
        <w:trPr>
          <w:jc w:val="center"/>
          <w:trHeight w:val="984"/>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3</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具有履行合同所必需的设备和专业技术能力</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供应商相关信息一览表。(或提供资格承诺函)</w:t>
            </w:r>
            <w:r/>
          </w:p>
        </w:tc>
      </w:tr>
      <w:tr>
        <w:trPr>
          <w:jc w:val="center"/>
          <w:trHeight w:val="1202"/>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4</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有依法缴纳税收和社会保障资金的良好记录</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参加本次政府采购活动前半年内(至少一个月)依法缴纳税收和社会保险资金的相关材料。(或提供资格承诺函)</w:t>
            </w:r>
            <w:r/>
          </w:p>
        </w:tc>
      </w:tr>
      <w:tr>
        <w:trPr>
          <w:jc w:val="center"/>
          <w:trHeight w:val="1684"/>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5</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参加政府采购活动前三年内，在经营活动中没有重大违法记录</w:t>
            </w:r>
            <w:r/>
          </w:p>
        </w:tc>
        <w:tc>
          <w:tcPr>
            <w:tcW w:w="6356"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(1)磋商承诺函。(2)“信用中国”网站(www.creditchina.gov.cn)、中国政府采购网(www.ccgp.gov.cn)、“信用江苏”网站(</w:t>
            </w:r>
            <w:r>
              <w:fldChar w:fldCharType="begin"/>
            </w:r>
            <w:r>
              <w:instrText xml:space="preserve"> HYPERLINK "http://credit.jiangsu.gov.cn/" </w:instrText>
            </w:r>
            <w:r>
              <w:fldChar w:fldCharType="separate"/>
            </w:r>
            <w:r>
              <w:rPr>
                <w:rFonts w:hint="eastAsia" w:ascii="宋体" w:hAnsi="宋体" w:cs="宋体"/>
                <w:color w:val="000000"/>
              </w:rPr>
              <w:t xml:space="preserve">http://credit.jiangsu.gov.cn/</w:t>
            </w:r>
            <w:r>
              <w:rPr>
                <w:rFonts w:hint="eastAsia" w:ascii="宋体" w:hAnsi="宋体" w:cs="宋体"/>
                <w:color w:val="000000"/>
              </w:rPr>
              <w:fldChar w:fldCharType="end"/>
            </w:r>
            <w:r>
              <w:rPr>
                <w:rFonts w:hint="eastAsia" w:ascii="宋体" w:hAnsi="宋体" w:cs="宋体"/>
                <w:color w:val="000000"/>
              </w:rPr>
              <w:t xml:space="preserve">)的查询结果未列入失信被执行人名单、重大税收违法案件当事人名单、政府采购严重违法失信行为名单,以现场查询为准。(或提供资格承诺函)</w:t>
            </w:r>
            <w:r/>
          </w:p>
        </w:tc>
      </w:tr>
      <w:tr>
        <w:trPr>
          <w:jc w:val="center"/>
          <w:trHeight w:val="524"/>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tcW w:w="1540" w:type="dxa"/>
            <w:vAlign w:val="center"/>
            <w:textDirection w:val="lrTb"/>
            <w:noWrap w:val="false"/>
          </w:tcPr>
          <w:p>
            <w:pPr>
              <w:pStyle w:val="1709"/>
              <w:jc w:val="center"/>
              <w:rPr>
                <w:rFonts w:ascii="宋体" w:hAnsi="宋体" w:eastAsia="宋体" w:cs="宋体"/>
                <w:color w:val="000000"/>
              </w:rPr>
            </w:pPr>
            <w:r>
              <w:rPr>
                <w:rFonts w:hint="eastAsia" w:ascii="宋体" w:hAnsi="宋体" w:eastAsia="宋体" w:cs="宋体"/>
                <w:color w:val="000000"/>
                <w:sz w:val="21"/>
              </w:rPr>
              <w:t xml:space="preserve">法律、行政法规规定的其他条件</w:t>
            </w:r>
            <w:r/>
          </w:p>
        </w:tc>
        <w:tc>
          <w:tcPr>
            <w:tcW w:w="6356" w:type="dxa"/>
            <w:vAlign w:val="center"/>
            <w:textDirection w:val="lrTb"/>
            <w:noWrap w:val="false"/>
          </w:tcPr>
          <w:p>
            <w:pPr>
              <w:pStyle w:val="1709"/>
              <w:jc w:val="center"/>
              <w:rPr>
                <w:rFonts w:ascii="宋体" w:hAnsi="宋体" w:eastAsia="宋体" w:cs="宋体"/>
                <w:color w:val="000000"/>
              </w:rPr>
            </w:pPr>
            <w:r>
              <w:rPr>
                <w:rFonts w:hint="eastAsia" w:ascii="宋体" w:hAnsi="宋体" w:eastAsia="宋体" w:cs="宋体"/>
                <w:color w:val="000000"/>
                <w:sz w:val="21"/>
              </w:rPr>
              <w:t xml:space="preserve">中小企业声明函</w:t>
            </w:r>
            <w:r/>
          </w:p>
        </w:tc>
      </w:tr>
      <w:tr>
        <w:trPr>
          <w:jc w:val="center"/>
          <w:trHeight w:val="499"/>
        </w:trPr>
        <w:tc>
          <w:tcPr>
            <w:tcW w:w="608"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7</w:t>
            </w:r>
            <w:r/>
          </w:p>
        </w:tc>
        <w:tc>
          <w:tcPr>
            <w:tcW w:w="1540"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特定资格要求</w:t>
            </w:r>
            <w:r/>
          </w:p>
        </w:tc>
        <w:tc>
          <w:tcPr>
            <w:tcW w:w="6356"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供应商具备自然资源部门核发的乙级或以上测绘资质</w:t>
            </w:r>
            <w:r/>
          </w:p>
        </w:tc>
      </w:tr>
    </w:tbl>
    <w:p>
      <w:pPr>
        <w:ind w:left="451"/>
        <w:spacing w:before="101" w:after="240" w:line="412" w:lineRule="exact"/>
        <w:rPr>
          <w:rFonts w:ascii="宋体" w:hAnsi="宋体" w:cs="宋体"/>
          <w:b/>
          <w:bCs/>
          <w:color w:val="000000"/>
          <w:spacing w:val="10"/>
          <w:position w:val="2"/>
          <w:sz w:val="24"/>
        </w:rPr>
        <w:outlineLvl w:val="1"/>
      </w:pPr>
      <w:r/>
      <w:bookmarkStart w:id="166" w:name="_bookmark62"/>
      <w:r/>
      <w:bookmarkEnd w:id="166"/>
      <w:r>
        <w:rPr>
          <w:rFonts w:ascii="宋体" w:hAnsi="宋体" w:cs="宋体"/>
          <w:b/>
          <w:bCs/>
          <w:color w:val="000000"/>
          <w:spacing w:val="10"/>
          <w:position w:val="2"/>
          <w:sz w:val="24"/>
        </w:rPr>
        <w:t xml:space="preserve">4．磋商响应文件的有效性、完整性和响应程度审查</w:t>
      </w:r>
      <w:r/>
    </w:p>
    <w:tbl>
      <w:tblPr>
        <w:tblStyle w:val="146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9"/>
        <w:gridCol w:w="1086"/>
        <w:gridCol w:w="6929"/>
      </w:tblGrid>
      <w:tr>
        <w:trPr>
          <w:jc w:val="center"/>
          <w:trHeight w:val="824"/>
        </w:trPr>
        <w:tc>
          <w:tcPr>
            <w:tcW w:w="489" w:type="dxa"/>
            <w:vAlign w:val="center"/>
            <w:textDirection w:val="lrTb"/>
            <w:noWrap w:val="false"/>
          </w:tcPr>
          <w:p>
            <w:pPr>
              <w:jc w:val="center"/>
              <w:rPr>
                <w:color w:val="000000"/>
              </w:rPr>
            </w:pPr>
            <w:r>
              <w:rPr>
                <w:color w:val="000000"/>
              </w:rPr>
              <w:t xml:space="preserve">序号</w:t>
            </w:r>
            <w:r/>
          </w:p>
        </w:tc>
        <w:tc>
          <w:tcPr>
            <w:tcW w:w="1086" w:type="dxa"/>
            <w:vAlign w:val="center"/>
            <w:textDirection w:val="lrTb"/>
            <w:noWrap w:val="false"/>
          </w:tcPr>
          <w:p>
            <w:pPr>
              <w:jc w:val="center"/>
              <w:rPr>
                <w:color w:val="000000"/>
              </w:rPr>
            </w:pPr>
            <w:r>
              <w:rPr>
                <w:color w:val="000000"/>
              </w:rPr>
              <w:t xml:space="preserve">审查要素</w:t>
            </w:r>
            <w:r/>
          </w:p>
        </w:tc>
        <w:tc>
          <w:tcPr>
            <w:tcW w:w="6929" w:type="dxa"/>
            <w:vAlign w:val="center"/>
            <w:textDirection w:val="lrTb"/>
            <w:noWrap w:val="false"/>
          </w:tcPr>
          <w:p>
            <w:pPr>
              <w:jc w:val="center"/>
              <w:rPr>
                <w:color w:val="000000"/>
              </w:rPr>
            </w:pPr>
            <w:r>
              <w:rPr>
                <w:color w:val="000000"/>
              </w:rPr>
              <w:t xml:space="preserve">审查内容</w:t>
            </w:r>
            <w:r/>
          </w:p>
        </w:tc>
      </w:tr>
      <w:tr>
        <w:trPr>
          <w:jc w:val="center"/>
          <w:trHeight w:val="822"/>
        </w:trPr>
        <w:tc>
          <w:tcPr>
            <w:tcW w:w="489" w:type="dxa"/>
            <w:vAlign w:val="center"/>
            <w:textDirection w:val="lrTb"/>
            <w:noWrap w:val="false"/>
          </w:tcPr>
          <w:p>
            <w:pPr>
              <w:jc w:val="center"/>
              <w:rPr>
                <w:color w:val="000000"/>
              </w:rPr>
            </w:pPr>
            <w:r>
              <w:rPr>
                <w:color w:val="000000"/>
              </w:rPr>
              <w:t xml:space="preserve">1</w:t>
            </w:r>
            <w:r/>
          </w:p>
        </w:tc>
        <w:tc>
          <w:tcPr>
            <w:tcW w:w="1086" w:type="dxa"/>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有效性</w:t>
            </w:r>
            <w:r/>
          </w:p>
        </w:tc>
        <w:tc>
          <w:tcPr>
            <w:tcW w:w="6929" w:type="dxa"/>
            <w:vAlign w:val="center"/>
            <w:textDirection w:val="lrTb"/>
            <w:noWrap w:val="false"/>
          </w:tcPr>
          <w:p>
            <w:pPr>
              <w:rPr>
                <w:color w:val="000000"/>
              </w:rPr>
            </w:pPr>
            <w:r>
              <w:rPr>
                <w:color w:val="000000"/>
              </w:rPr>
              <w:t xml:space="preserve">电子响应文件的有效电子签章。磋商报价。未发现属无效响应的其他情形。</w:t>
            </w:r>
            <w:r/>
          </w:p>
        </w:tc>
      </w:tr>
      <w:tr>
        <w:trPr>
          <w:jc w:val="center"/>
          <w:trHeight w:val="824"/>
        </w:trPr>
        <w:tc>
          <w:tcPr>
            <w:tcW w:w="489" w:type="dxa"/>
            <w:vAlign w:val="center"/>
            <w:textDirection w:val="lrTb"/>
            <w:noWrap w:val="false"/>
          </w:tcPr>
          <w:p>
            <w:pPr>
              <w:jc w:val="center"/>
              <w:rPr>
                <w:color w:val="000000"/>
              </w:rPr>
            </w:pPr>
            <w:r>
              <w:rPr>
                <w:color w:val="000000"/>
              </w:rPr>
              <w:t xml:space="preserve">2</w:t>
            </w:r>
            <w:r/>
          </w:p>
        </w:tc>
        <w:tc>
          <w:tcPr>
            <w:tcW w:w="1086" w:type="dxa"/>
            <w:vAlign w:val="center"/>
            <w:textDirection w:val="lrTb"/>
            <w:noWrap w:val="false"/>
          </w:tcPr>
          <w:p>
            <w:pPr>
              <w:jc w:val="center"/>
              <w:rPr>
                <w:color w:val="000000"/>
              </w:rPr>
            </w:pPr>
            <w:r>
              <w:rPr>
                <w:color w:val="000000"/>
              </w:rPr>
              <w:t xml:space="preserve">响应文件</w:t>
            </w:r>
            <w:r/>
          </w:p>
          <w:p>
            <w:pPr>
              <w:jc w:val="center"/>
              <w:rPr>
                <w:color w:val="000000"/>
              </w:rPr>
            </w:pPr>
            <w:r>
              <w:rPr>
                <w:color w:val="000000"/>
              </w:rPr>
              <w:t xml:space="preserve">完整性</w:t>
            </w:r>
            <w:r/>
          </w:p>
        </w:tc>
        <w:tc>
          <w:tcPr>
            <w:tcW w:w="6929" w:type="dxa"/>
            <w:vAlign w:val="center"/>
            <w:textDirection w:val="lrTb"/>
            <w:noWrap w:val="false"/>
          </w:tcPr>
          <w:p>
            <w:pPr>
              <w:rPr>
                <w:color w:val="000000"/>
              </w:rPr>
            </w:pPr>
            <w:r>
              <w:rPr>
                <w:color w:val="000000"/>
              </w:rPr>
              <w:t xml:space="preserve">响应文件内容完整性、齐全性。</w:t>
            </w:r>
            <w:r/>
          </w:p>
        </w:tc>
      </w:tr>
      <w:tr>
        <w:trPr>
          <w:jc w:val="center"/>
          <w:trHeight w:val="824"/>
        </w:trPr>
        <w:tc>
          <w:tcPr>
            <w:tcW w:w="489" w:type="dxa"/>
            <w:vAlign w:val="center"/>
            <w:textDirection w:val="lrTb"/>
            <w:noWrap w:val="false"/>
          </w:tcPr>
          <w:p>
            <w:pPr>
              <w:jc w:val="center"/>
              <w:rPr>
                <w:color w:val="000000"/>
              </w:rPr>
            </w:pPr>
            <w:r>
              <w:rPr>
                <w:color w:val="000000"/>
              </w:rPr>
              <w:t xml:space="preserve">3</w:t>
            </w:r>
            <w:r/>
          </w:p>
        </w:tc>
        <w:tc>
          <w:tcPr>
            <w:tcW w:w="1086" w:type="dxa"/>
            <w:vAlign w:val="center"/>
            <w:textDirection w:val="lrTb"/>
            <w:noWrap w:val="false"/>
          </w:tcPr>
          <w:p>
            <w:pPr>
              <w:jc w:val="center"/>
              <w:rPr>
                <w:color w:val="000000"/>
              </w:rPr>
            </w:pPr>
            <w:r>
              <w:rPr>
                <w:color w:val="000000"/>
              </w:rPr>
              <w:t xml:space="preserve">对磋商文件响应程度</w:t>
            </w:r>
            <w:r/>
          </w:p>
        </w:tc>
        <w:tc>
          <w:tcPr>
            <w:tcW w:w="6929" w:type="dxa"/>
            <w:vAlign w:val="center"/>
            <w:textDirection w:val="lrTb"/>
            <w:noWrap w:val="false"/>
          </w:tcPr>
          <w:p>
            <w:pPr>
              <w:rPr>
                <w:color w:val="000000"/>
              </w:rPr>
            </w:pPr>
            <w:r>
              <w:rPr>
                <w:color w:val="000000"/>
              </w:rPr>
              <w:t xml:space="preserve">审查响应文件与磋商文件要求的主要条款、条件和技术规格是否相符，是否存在重大偏离或保留。</w:t>
            </w:r>
            <w:r/>
          </w:p>
        </w:tc>
      </w:tr>
    </w:tbl>
    <w:p>
      <w:pPr>
        <w:ind w:firstLine="476"/>
        <w:spacing w:before="240" w:line="360" w:lineRule="auto"/>
        <w:rPr>
          <w:rFonts w:ascii="宋体" w:hAnsi="宋体" w:cs="宋体"/>
          <w:color w:val="000000"/>
          <w:spacing w:val="-1"/>
          <w:sz w:val="24"/>
        </w:rPr>
      </w:pPr>
      <w:r>
        <w:rPr>
          <w:rFonts w:ascii="宋体" w:hAnsi="宋体" w:cs="宋体"/>
          <w:color w:val="000000"/>
          <w:spacing w:val="-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ind w:left="451"/>
        <w:spacing w:before="101" w:after="240" w:line="412" w:lineRule="exact"/>
        <w:rPr>
          <w:rFonts w:ascii="宋体" w:hAnsi="宋体" w:cs="宋体"/>
          <w:b/>
          <w:bCs/>
          <w:color w:val="000000"/>
          <w:spacing w:val="10"/>
          <w:position w:val="2"/>
          <w:sz w:val="24"/>
        </w:rPr>
        <w:outlineLvl w:val="1"/>
      </w:pPr>
      <w:r/>
      <w:bookmarkStart w:id="167" w:name="_bookmark63"/>
      <w:r/>
      <w:bookmarkEnd w:id="167"/>
      <w:r>
        <w:rPr>
          <w:rFonts w:ascii="宋体" w:hAnsi="宋体" w:cs="宋体"/>
          <w:b/>
          <w:bCs/>
          <w:color w:val="000000"/>
          <w:spacing w:val="10"/>
          <w:position w:val="2"/>
          <w:sz w:val="24"/>
        </w:rPr>
        <w:t xml:space="preserve">5．磋商记录</w:t>
      </w:r>
      <w:r/>
    </w:p>
    <w:p>
      <w:pPr>
        <w:ind w:firstLine="476"/>
        <w:spacing w:before="240" w:line="360" w:lineRule="auto"/>
        <w:rPr>
          <w:rFonts w:ascii="宋体" w:hAnsi="宋体" w:cs="宋体"/>
          <w:color w:val="000000"/>
          <w:spacing w:val="-1"/>
          <w:sz w:val="24"/>
        </w:rPr>
      </w:pPr>
      <w:r>
        <w:rPr>
          <w:rFonts w:ascii="宋体" w:hAnsi="宋体" w:cs="宋体"/>
          <w:color w:val="000000"/>
          <w:spacing w:val="-1"/>
          <w:sz w:val="24"/>
        </w:rPr>
        <w:t xml:space="preserve">5.1《磋商记录》包括供应商答复或承诺的内容、磋商文件的变动情况及最后报价等。</w:t>
      </w:r>
      <w:r/>
    </w:p>
    <w:p>
      <w:pPr>
        <w:ind w:left="451"/>
        <w:spacing w:before="101" w:after="240" w:line="412" w:lineRule="exact"/>
        <w:rPr>
          <w:rFonts w:ascii="宋体" w:hAnsi="宋体" w:cs="宋体"/>
          <w:b/>
          <w:bCs/>
          <w:color w:val="auto"/>
          <w:spacing w:val="10"/>
          <w:position w:val="2"/>
          <w:sz w:val="24"/>
        </w:rPr>
        <w:outlineLvl w:val="1"/>
      </w:pPr>
      <w:r/>
      <w:bookmarkStart w:id="168" w:name="_bookmark64"/>
      <w:r/>
      <w:bookmarkEnd w:id="168"/>
      <w:r>
        <w:rPr>
          <w:rFonts w:ascii="宋体" w:hAnsi="宋体" w:cs="宋体"/>
          <w:b/>
          <w:bCs/>
          <w:color w:val="000000"/>
          <w:spacing w:val="10"/>
          <w:position w:val="2"/>
          <w:sz w:val="24"/>
        </w:rPr>
        <w:t xml:space="preserve">6．综合</w:t>
      </w:r>
      <w:r>
        <w:rPr>
          <w:rFonts w:ascii="宋体" w:hAnsi="宋体" w:cs="宋体"/>
          <w:b/>
          <w:bCs/>
          <w:color w:val="auto"/>
          <w:spacing w:val="10"/>
          <w:position w:val="2"/>
          <w:sz w:val="24"/>
        </w:rPr>
        <w:t xml:space="preserve">评分</w:t>
      </w:r>
      <w:r/>
    </w:p>
    <w:p>
      <w:pPr>
        <w:ind w:firstLine="478"/>
        <w:spacing w:line="360" w:lineRule="auto"/>
        <w:rPr>
          <w:rFonts w:ascii="宋体" w:hAnsi="宋体" w:cs="宋体"/>
          <w:b/>
          <w:bCs/>
          <w:color w:val="auto"/>
          <w:spacing w:val="-6"/>
          <w:sz w:val="24"/>
        </w:rPr>
      </w:pPr>
      <w:r>
        <w:rPr>
          <w:rFonts w:ascii="宋体" w:hAnsi="宋体" w:cs="宋体"/>
          <w:b/>
          <w:bCs/>
          <w:color w:val="auto"/>
          <w:spacing w:val="-1"/>
          <w:sz w:val="24"/>
        </w:rPr>
        <w:t xml:space="preserve">经磋商确定最终采购需求</w:t>
      </w:r>
      <w:r>
        <w:rPr>
          <w:rFonts w:ascii="宋体" w:hAnsi="宋体" w:cs="宋体"/>
          <w:b/>
          <w:bCs/>
          <w:color w:val="auto"/>
          <w:sz w:val="24"/>
        </w:rPr>
        <w:t xml:space="preserve">和提交最后报价的供应商后，磋商小组采用综合评分法对提</w:t>
      </w:r>
      <w:r>
        <w:rPr>
          <w:rFonts w:ascii="宋体" w:hAnsi="宋体" w:cs="宋体"/>
          <w:b/>
          <w:bCs/>
          <w:color w:val="auto"/>
          <w:spacing w:val="-8"/>
          <w:sz w:val="24"/>
        </w:rPr>
        <w:t xml:space="preserve">交</w:t>
      </w:r>
      <w:r>
        <w:rPr>
          <w:rFonts w:ascii="宋体" w:hAnsi="宋体" w:cs="宋体"/>
          <w:b/>
          <w:bCs/>
          <w:color w:val="auto"/>
          <w:spacing w:val="-6"/>
          <w:sz w:val="24"/>
        </w:rPr>
        <w:t xml:space="preserve">最后报价的供应商的磋商响应文件和最后报价进行综合评分</w:t>
      </w:r>
      <w:r>
        <w:rPr>
          <w:rFonts w:hint="eastAsia" w:ascii="宋体" w:hAnsi="宋体" w:cs="宋体"/>
          <w:b/>
          <w:bCs/>
          <w:color w:val="auto"/>
          <w:spacing w:val="-6"/>
          <w:sz w:val="24"/>
        </w:rPr>
        <w:t xml:space="preserve">，</w:t>
      </w:r>
      <w:r>
        <w:rPr>
          <w:rFonts w:ascii="宋体" w:hAnsi="宋体" w:cs="宋体"/>
          <w:b/>
          <w:bCs/>
          <w:color w:val="auto"/>
          <w:spacing w:val="-6"/>
          <w:sz w:val="24"/>
        </w:rPr>
        <w:t xml:space="preserve">总分100分。</w:t>
      </w:r>
      <w:r/>
    </w:p>
    <w:p>
      <w:pPr>
        <w:ind w:firstLine="478"/>
        <w:spacing w:line="360" w:lineRule="auto"/>
        <w:rPr>
          <w:color w:val="auto"/>
          <w:highlight w:val="green"/>
        </w:rPr>
      </w:pPr>
      <w:r>
        <w:rPr>
          <w:rFonts w:hint="eastAsia" w:ascii="宋体" w:hAnsi="宋体" w:cs="宋体"/>
          <w:b/>
          <w:i/>
          <w:iCs/>
          <w:color w:val="auto"/>
          <w:sz w:val="24"/>
          <w:u w:val="single"/>
        </w:rPr>
        <w:t xml:space="preserve">本评分标准适用于全部三个标段 </w:t>
      </w:r>
      <w:r/>
    </w:p>
    <w:tbl>
      <w:tblPr>
        <w:tblStyle w:val="1461"/>
        <w:tblW w:w="92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5" w:type="dxa"/>
          <w:right w:w="108" w:type="dxa"/>
          <w:bottom w:w="15" w:type="dxa"/>
        </w:tblCellMar>
        <w:tblLook w:val="04A0" w:firstRow="1" w:lastRow="0" w:firstColumn="1" w:lastColumn="0" w:noHBand="0" w:noVBand="1"/>
      </w:tblPr>
      <w:tblGrid>
        <w:gridCol w:w="472"/>
        <w:gridCol w:w="1207"/>
        <w:gridCol w:w="6815"/>
        <w:gridCol w:w="738"/>
      </w:tblGrid>
      <w:tr>
        <w:trPr>
          <w:jc w:val="center"/>
          <w:trHeight w:val="23"/>
        </w:trPr>
        <w:tc>
          <w:tcPr>
            <w:tcW w:w="472" w:type="dxa"/>
            <w:vAlign w:val="center"/>
            <w:textDirection w:val="lrTb"/>
            <w:noWrap w:val="false"/>
          </w:tcPr>
          <w:p>
            <w:pPr>
              <w:rPr>
                <w:rFonts w:ascii="宋体" w:hAnsi="宋体" w:cs="宋体"/>
                <w:b/>
                <w:bCs/>
                <w:color w:val="000000"/>
                <w:szCs w:val="21"/>
              </w:rPr>
            </w:pPr>
            <w:r>
              <w:rPr>
                <w:rFonts w:hint="eastAsia" w:ascii="宋体" w:hAnsi="宋体" w:cs="宋体"/>
                <w:b/>
                <w:bCs/>
                <w:color w:val="000000"/>
                <w:spacing w:val="-6"/>
                <w:szCs w:val="21"/>
              </w:rPr>
              <w:br w:type="page" w:clear="all"/>
            </w:r>
            <w:r>
              <w:rPr>
                <w:rFonts w:hint="eastAsia" w:ascii="宋体" w:hAnsi="宋体" w:cs="宋体"/>
                <w:b/>
                <w:bCs/>
                <w:color w:val="000000"/>
                <w:szCs w:val="21"/>
              </w:rPr>
              <w:t xml:space="preserve">序号</w:t>
            </w:r>
            <w:r/>
          </w:p>
        </w:tc>
        <w:tc>
          <w:tcPr>
            <w:tcW w:w="120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评审因素</w:t>
            </w:r>
            <w:r/>
          </w:p>
        </w:tc>
        <w:tc>
          <w:tcPr>
            <w:tcW w:w="6815"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评分标准说明</w:t>
            </w:r>
            <w:r/>
          </w:p>
        </w:tc>
        <w:tc>
          <w:tcPr>
            <w:tcW w:w="73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w:t>
            </w:r>
            <w:r/>
          </w:p>
        </w:tc>
      </w:tr>
      <w:tr>
        <w:trPr>
          <w:jc w:val="center"/>
          <w:trHeight w:val="275"/>
        </w:trPr>
        <w:tc>
          <w:tcPr>
            <w:tcW w:w="47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一</w:t>
            </w:r>
            <w:r/>
          </w:p>
        </w:tc>
        <w:tc>
          <w:tcPr>
            <w:gridSpan w:val="2"/>
            <w:tcW w:w="802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商务部分</w:t>
            </w:r>
            <w:r/>
          </w:p>
        </w:tc>
        <w:tc>
          <w:tcPr>
            <w:tcW w:w="738" w:type="dxa"/>
            <w:vAlign w:val="center"/>
            <w:textDirection w:val="lrTb"/>
            <w:noWrap w:val="false"/>
          </w:tcPr>
          <w:p>
            <w:pPr>
              <w:ind w:right="-118"/>
              <w:jc w:val="center"/>
              <w:widowControl/>
              <w:tabs>
                <w:tab w:val="left" w:pos="640" w:leader="none"/>
              </w:tabs>
              <w:rPr>
                <w:rFonts w:ascii="宋体" w:hAnsi="宋体" w:cs="宋体"/>
                <w:b/>
                <w:bCs/>
                <w:color w:val="000000"/>
                <w:szCs w:val="21"/>
              </w:rPr>
            </w:pPr>
            <w:r>
              <w:rPr>
                <w:rFonts w:hint="eastAsia" w:ascii="宋体" w:hAnsi="宋体" w:cs="宋体"/>
                <w:b/>
                <w:bCs/>
                <w:color w:val="000000"/>
                <w:szCs w:val="21"/>
              </w:rPr>
              <w:t xml:space="preserve">52</w:t>
            </w:r>
            <w:r/>
          </w:p>
        </w:tc>
      </w:tr>
      <w:tr>
        <w:trPr>
          <w:jc w:val="center"/>
          <w:trHeight w:val="23"/>
        </w:trPr>
        <w:tc>
          <w:tcPr>
            <w:tcW w:w="47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W w:w="120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供应商能力评价</w:t>
            </w:r>
            <w:r/>
          </w:p>
        </w:tc>
        <w:tc>
          <w:tcPr>
            <w:tcW w:w="6815" w:type="dxa"/>
            <w:vAlign w:val="center"/>
            <w:textDirection w:val="lrTb"/>
            <w:noWrap w:val="false"/>
          </w:tcPr>
          <w:p>
            <w:pPr>
              <w:rPr>
                <w:rFonts w:ascii="宋体" w:hAnsi="宋体" w:cs="宋体"/>
                <w:szCs w:val="21"/>
              </w:rPr>
            </w:pPr>
            <w:r>
              <w:rPr>
                <w:rFonts w:hint="eastAsia" w:ascii="宋体" w:hAnsi="宋体" w:cs="宋体"/>
                <w:szCs w:val="21"/>
              </w:rPr>
              <w:t xml:space="preserve">1、供应商具有质量管理体系、环境管理体系、职业健康安全管理体系、信息安全管理体系证书的，每提供一个得2分，本项最高得8分；</w:t>
            </w:r>
            <w:r/>
          </w:p>
          <w:p>
            <w:pPr>
              <w:rPr>
                <w:rFonts w:ascii="宋体" w:hAnsi="宋体" w:cs="宋体"/>
                <w:szCs w:val="21"/>
              </w:rPr>
            </w:pPr>
            <w:r>
              <w:rPr>
                <w:rFonts w:hint="eastAsia" w:ascii="宋体" w:hAnsi="宋体" w:cs="宋体"/>
                <w:szCs w:val="21"/>
              </w:rPr>
              <w:t xml:space="preserve">2、供应商测绘资质包含工程测量、地理信息系统工程专业范围的得2分，另包含测绘航空摄影专业范围的加2分，本项最高得4分；</w:t>
            </w:r>
            <w:r/>
          </w:p>
          <w:p>
            <w:pPr>
              <w:rPr>
                <w:rFonts w:ascii="宋体" w:hAnsi="宋体" w:cs="宋体"/>
                <w:szCs w:val="21"/>
              </w:rPr>
            </w:pPr>
            <w:r>
              <w:rPr>
                <w:rFonts w:hint="eastAsia" w:ascii="宋体" w:hAnsi="宋体" w:cs="宋体"/>
                <w:szCs w:val="21"/>
              </w:rPr>
              <w:t xml:space="preserve">3、供应商具有民用无人驾驶航空器运营合格证书的得2分，本项最高得2分；</w:t>
            </w:r>
            <w:r/>
          </w:p>
          <w:p>
            <w:pPr>
              <w:rPr>
                <w:rFonts w:ascii="宋体" w:hAnsi="宋体" w:cs="宋体"/>
                <w:szCs w:val="21"/>
              </w:rPr>
            </w:pPr>
            <w:r>
              <w:rPr>
                <w:rFonts w:hint="eastAsia" w:ascii="宋体" w:hAnsi="宋体" w:cs="宋体"/>
                <w:szCs w:val="21"/>
              </w:rPr>
              <w:t xml:space="preserve">4、供应商承诺中标后配备有两名以上驻点技术人员的，得3分，本项最高得3分。（提供承诺函并加盖公章，格式自拟）</w:t>
            </w:r>
            <w:r/>
          </w:p>
        </w:tc>
        <w:tc>
          <w:tcPr>
            <w:tcW w:w="738" w:type="dxa"/>
            <w:vAlign w:val="center"/>
            <w:textDirection w:val="lrTb"/>
            <w:noWrap w:val="false"/>
          </w:tcPr>
          <w:p>
            <w:pPr>
              <w:ind w:right="-118"/>
              <w:jc w:val="center"/>
              <w:widowControl/>
              <w:tabs>
                <w:tab w:val="left" w:pos="640" w:leader="none"/>
              </w:tabs>
              <w:rPr>
                <w:rFonts w:ascii="宋体" w:hAnsi="宋体" w:cs="宋体"/>
                <w:color w:val="000000"/>
                <w:szCs w:val="21"/>
              </w:rPr>
            </w:pPr>
            <w:r>
              <w:rPr>
                <w:rFonts w:hint="eastAsia" w:ascii="宋体" w:hAnsi="宋体" w:cs="宋体"/>
                <w:color w:val="000000"/>
                <w:szCs w:val="21"/>
              </w:rPr>
              <w:t xml:space="preserve">17</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20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en-US"/>
              </w:rPr>
              <w:t xml:space="preserve">经验评价</w:t>
            </w:r>
            <w:r/>
          </w:p>
        </w:tc>
        <w:tc>
          <w:tcPr>
            <w:tcW w:w="6815"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供应商自202</w:t>
            </w:r>
            <w:r>
              <w:rPr>
                <w:rFonts w:hint="eastAsia" w:ascii="宋体" w:hAnsi="宋体" w:cs="宋体"/>
                <w:szCs w:val="21"/>
              </w:rPr>
              <w:t xml:space="preserve">2</w:t>
            </w:r>
            <w:r>
              <w:rPr>
                <w:rFonts w:hint="eastAsia" w:ascii="宋体" w:hAnsi="宋体" w:cs="宋体"/>
                <w:szCs w:val="21"/>
                <w:lang w:val="zh-CN"/>
              </w:rPr>
              <w:t xml:space="preserve">年1月1日起至今承接</w:t>
            </w:r>
            <w:r>
              <w:rPr>
                <w:rFonts w:hint="eastAsia" w:ascii="宋体" w:hAnsi="宋体" w:cs="宋体"/>
                <w:szCs w:val="21"/>
              </w:rPr>
              <w:t xml:space="preserve">过类似测绘项目</w:t>
            </w:r>
            <w:r>
              <w:rPr>
                <w:rFonts w:hint="eastAsia" w:ascii="宋体" w:hAnsi="宋体" w:cs="宋体"/>
                <w:szCs w:val="21"/>
                <w:lang w:val="zh-CN"/>
              </w:rPr>
              <w:t xml:space="preserve">，每有一个得</w:t>
            </w:r>
            <w:r>
              <w:rPr>
                <w:rFonts w:hint="eastAsia" w:ascii="宋体" w:hAnsi="宋体" w:cs="宋体"/>
                <w:szCs w:val="21"/>
              </w:rPr>
              <w:t xml:space="preserve">3</w:t>
            </w:r>
            <w:r>
              <w:rPr>
                <w:rFonts w:hint="eastAsia" w:ascii="宋体" w:hAnsi="宋体" w:cs="宋体"/>
                <w:szCs w:val="21"/>
                <w:lang w:val="zh-CN"/>
              </w:rPr>
              <w:t xml:space="preserve">分，本项最高得</w:t>
            </w:r>
            <w:r>
              <w:rPr>
                <w:rFonts w:hint="eastAsia" w:ascii="宋体" w:hAnsi="宋体" w:cs="宋体"/>
                <w:szCs w:val="21"/>
              </w:rPr>
              <w:t xml:space="preserve">9</w:t>
            </w:r>
            <w:r>
              <w:rPr>
                <w:rFonts w:hint="eastAsia" w:ascii="宋体" w:hAnsi="宋体" w:cs="宋体"/>
                <w:szCs w:val="21"/>
                <w:lang w:val="zh-CN"/>
              </w:rPr>
              <w:t xml:space="preserve">分。</w:t>
            </w:r>
            <w:r/>
          </w:p>
          <w:p>
            <w:pPr>
              <w:rPr>
                <w:rFonts w:ascii="宋体" w:hAnsi="宋体" w:cs="宋体"/>
                <w:b/>
                <w:bCs/>
                <w:szCs w:val="21"/>
              </w:rPr>
            </w:pPr>
            <w:r>
              <w:rPr>
                <w:rFonts w:hint="eastAsia" w:ascii="宋体" w:hAnsi="宋体" w:cs="宋体"/>
                <w:szCs w:val="21"/>
              </w:rPr>
              <w:t xml:space="preserve">注：响应文件中须提供合同原件扫描件并加盖公章。</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9</w:t>
            </w:r>
            <w:r/>
          </w:p>
        </w:tc>
      </w:tr>
      <w:tr>
        <w:trPr>
          <w:jc w:val="center"/>
          <w:trHeight w:val="2615"/>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207" w:type="dxa"/>
            <w:vAlign w:val="center"/>
            <w:textDirection w:val="lrTb"/>
            <w:noWrap w:val="false"/>
          </w:tcPr>
          <w:p>
            <w:pPr>
              <w:jc w:val="center"/>
              <w:widowControl/>
              <w:rPr>
                <w:rFonts w:ascii="宋体" w:hAnsi="宋体" w:cs="宋体"/>
                <w:szCs w:val="21"/>
              </w:rPr>
            </w:pPr>
            <w:r>
              <w:rPr>
                <w:rFonts w:hint="eastAsia" w:ascii="宋体" w:hAnsi="宋体" w:cs="宋体"/>
                <w:szCs w:val="21"/>
                <w:lang w:val="zh-CN"/>
              </w:rPr>
              <w:t xml:space="preserve">项目实施成员评价</w:t>
            </w:r>
            <w:r/>
          </w:p>
        </w:tc>
        <w:tc>
          <w:tcPr>
            <w:tcW w:w="6815" w:type="dxa"/>
            <w:vAlign w:val="center"/>
            <w:textDirection w:val="lrTb"/>
            <w:noWrap w:val="false"/>
          </w:tcPr>
          <w:p>
            <w:pPr>
              <w:rPr>
                <w:rFonts w:ascii="宋体" w:hAnsi="宋体" w:cs="宋体"/>
                <w:szCs w:val="21"/>
              </w:rPr>
            </w:pPr>
            <w:r>
              <w:rPr>
                <w:rFonts w:hint="eastAsia" w:ascii="宋体" w:hAnsi="宋体" w:cs="宋体"/>
                <w:szCs w:val="21"/>
              </w:rPr>
              <w:t xml:space="preserve">1、项目负责人具有测绘类高级工程师及以上职称且具有注册测绘师执业资格的得3分，本项最高得3分；</w:t>
            </w:r>
            <w:r/>
          </w:p>
          <w:p>
            <w:pPr>
              <w:jc w:val="left"/>
              <w:rPr>
                <w:rFonts w:ascii="宋体" w:hAnsi="宋体" w:cs="宋体"/>
                <w:szCs w:val="21"/>
              </w:rPr>
            </w:pPr>
            <w:r>
              <w:rPr>
                <w:rFonts w:hint="eastAsia" w:ascii="宋体" w:hAnsi="宋体" w:cs="宋体"/>
                <w:szCs w:val="21"/>
              </w:rPr>
              <w:t xml:space="preserve">2、项目团队人员（不含项目负责人）中具有测绘类工程师及以上职称的每有一人得1分，最高得3分；满足上述要求的人员中同时具有注册测绘师执业资格的，每有一人加1分，最高加3分。本项最高得6分。</w:t>
            </w:r>
            <w:r/>
          </w:p>
          <w:p>
            <w:pPr>
              <w:rPr>
                <w:rFonts w:ascii="宋体" w:hAnsi="宋体" w:cs="宋体"/>
                <w:szCs w:val="21"/>
              </w:rPr>
            </w:pPr>
            <w:r>
              <w:rPr>
                <w:rFonts w:hint="eastAsia" w:ascii="宋体" w:hAnsi="宋体" w:cs="宋体"/>
                <w:szCs w:val="21"/>
                <w:lang w:val="zh-CN"/>
              </w:rPr>
              <w:t xml:space="preserve">(上述人员须提供人员证书复印件并加盖公章；供应商须提供以上人员近半年至少一个月社保缴纳记录并加盖公章；供应商须提供以上人员“全国测绘资质管理信息系统https://zz.ch.mnr.gov.cn/Main/SMUnit.aspx”或“注册测绘师注册管理系统https://rsurveyor.ch.mnr.gov.cn/XZSP/”查询截图并加盖公章。)</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9</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20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en-US"/>
              </w:rPr>
              <w:t xml:space="preserve">知识产权评价</w:t>
            </w:r>
            <w:r/>
          </w:p>
        </w:tc>
        <w:tc>
          <w:tcPr>
            <w:tcW w:w="6815" w:type="dxa"/>
            <w:vAlign w:val="center"/>
            <w:textDirection w:val="lrTb"/>
            <w:noWrap w:val="false"/>
          </w:tcPr>
          <w:p>
            <w:pPr>
              <w:rPr>
                <w:rFonts w:ascii="宋体" w:hAnsi="宋体" w:cs="宋体"/>
                <w:szCs w:val="21"/>
              </w:rPr>
            </w:pPr>
            <w:r>
              <w:rPr>
                <w:rFonts w:hint="eastAsia" w:ascii="宋体" w:hAnsi="宋体" w:cs="宋体"/>
                <w:szCs w:val="21"/>
              </w:rPr>
              <w:t xml:space="preserve">1、投标人具有测绘相关发明专利证书的得2分，本项最高得2分；</w:t>
            </w:r>
            <w:r/>
          </w:p>
          <w:p>
            <w:pPr>
              <w:rPr>
                <w:rFonts w:ascii="宋体" w:hAnsi="宋体" w:cs="宋体"/>
                <w:szCs w:val="21"/>
              </w:rPr>
            </w:pPr>
            <w:r>
              <w:rPr>
                <w:rFonts w:hint="eastAsia" w:ascii="宋体" w:hAnsi="宋体" w:cs="宋体"/>
                <w:szCs w:val="21"/>
              </w:rPr>
              <w:t xml:space="preserve">2、投标人具有测绘相关著作权证书或实用新型专利证书的，每提供一个得1分，本项最高得4分。</w:t>
            </w:r>
            <w:r/>
          </w:p>
          <w:p>
            <w:pPr>
              <w:rPr>
                <w:rFonts w:ascii="宋体" w:hAnsi="宋体" w:cs="宋体"/>
                <w:szCs w:val="21"/>
                <w:lang w:val="zh-CN"/>
              </w:rPr>
            </w:pPr>
            <w:r>
              <w:rPr>
                <w:rFonts w:hint="eastAsia" w:ascii="宋体" w:hAnsi="宋体" w:cs="宋体"/>
                <w:szCs w:val="21"/>
              </w:rPr>
              <w:t xml:space="preserve">注：须提供相关证书复印件并加盖公章。</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6</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120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en-US"/>
              </w:rPr>
              <w:t xml:space="preserve">仪器设备评价</w:t>
            </w:r>
            <w:r/>
          </w:p>
        </w:tc>
        <w:tc>
          <w:tcPr>
            <w:tcW w:w="6815"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1、投入自有单北斗GNSS接收机4台的得2分，少于4台不得分，每增加1台单北斗GNSS接收机加1分，本项最高得4分；</w:t>
            </w:r>
            <w:r/>
          </w:p>
          <w:p>
            <w:pPr>
              <w:rPr>
                <w:rFonts w:ascii="宋体" w:hAnsi="宋体" w:cs="宋体"/>
                <w:color w:val="auto"/>
                <w:szCs w:val="21"/>
              </w:rPr>
            </w:pPr>
            <w:r>
              <w:rPr>
                <w:rFonts w:hint="eastAsia" w:ascii="宋体" w:hAnsi="宋体" w:cs="宋体"/>
                <w:color w:val="auto"/>
                <w:szCs w:val="21"/>
              </w:rPr>
              <w:t xml:space="preserve">2、投入自有全站仪设备4台的得2分，少于4台不得分,本项最高得2分；</w:t>
            </w:r>
            <w:r/>
          </w:p>
          <w:p>
            <w:pPr>
              <w:rPr>
                <w:rFonts w:ascii="宋体" w:hAnsi="宋体" w:cs="宋体"/>
                <w:color w:val="auto"/>
                <w:szCs w:val="21"/>
              </w:rPr>
            </w:pPr>
            <w:r>
              <w:rPr>
                <w:rFonts w:hint="eastAsia" w:ascii="宋体" w:hAnsi="宋体" w:cs="宋体"/>
                <w:color w:val="auto"/>
                <w:szCs w:val="21"/>
              </w:rPr>
              <w:t xml:space="preserve">3、投入自有水准仪设备2台的得1分，少于2台不得分，本项最高得1分；</w:t>
            </w:r>
            <w:r/>
          </w:p>
          <w:p>
            <w:pPr>
              <w:pStyle w:val="1492"/>
              <w:rPr>
                <w:rFonts w:hint="default" w:ascii="宋体" w:hAnsi="宋体" w:eastAsia="宋体" w:cs="宋体"/>
                <w:color w:val="auto"/>
                <w:sz w:val="21"/>
                <w:szCs w:val="21"/>
              </w:rPr>
            </w:pPr>
            <w:r>
              <w:rPr>
                <w:rFonts w:ascii="宋体" w:hAnsi="宋体" w:eastAsia="宋体" w:cs="宋体"/>
                <w:color w:val="auto"/>
                <w:sz w:val="21"/>
                <w:szCs w:val="21"/>
              </w:rPr>
              <w:t xml:space="preserve">4、投入自有三维激光扫描仪1套的得2分，本项最高得2分；</w:t>
            </w:r>
            <w:r/>
          </w:p>
          <w:p>
            <w:pPr>
              <w:pStyle w:val="1492"/>
              <w:rPr>
                <w:rFonts w:hint="default" w:ascii="宋体" w:hAnsi="宋体" w:eastAsia="宋体" w:cs="宋体"/>
                <w:color w:val="auto"/>
                <w:sz w:val="21"/>
                <w:szCs w:val="21"/>
              </w:rPr>
            </w:pPr>
            <w:r>
              <w:rPr>
                <w:rFonts w:ascii="宋体" w:hAnsi="宋体" w:eastAsia="宋体" w:cs="宋体"/>
                <w:color w:val="auto"/>
                <w:sz w:val="21"/>
                <w:szCs w:val="21"/>
              </w:rPr>
              <w:t xml:space="preserve">5、投入自有测绘无人机1套的得2分，本项最高得2分。</w:t>
            </w:r>
            <w:r/>
          </w:p>
          <w:p>
            <w:pPr>
              <w:rPr>
                <w:color w:val="auto"/>
                <w:lang w:val="zh-CN"/>
              </w:rPr>
            </w:pPr>
            <w:r>
              <w:rPr>
                <w:rFonts w:hint="eastAsia" w:ascii="宋体" w:hAnsi="宋体" w:cs="宋体"/>
                <w:color w:val="auto"/>
                <w:szCs w:val="21"/>
              </w:rPr>
              <w:t xml:space="preserve">注：GNSS接收机、全站仪、水准仪须提供权威机构出具的检定校准证书复印件，三维激光扫描仪与测绘无人机须提供购买发票复印件，各复印件均须加盖公章。</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11</w:t>
            </w:r>
            <w:r/>
          </w:p>
        </w:tc>
      </w:tr>
      <w:tr>
        <w:trPr>
          <w:jc w:val="center"/>
          <w:trHeight w:val="23"/>
        </w:trPr>
        <w:tc>
          <w:tcPr>
            <w:tcW w:w="47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二</w:t>
            </w:r>
            <w:r/>
          </w:p>
        </w:tc>
        <w:tc>
          <w:tcPr>
            <w:gridSpan w:val="2"/>
            <w:tcW w:w="8022" w:type="dxa"/>
            <w:vAlign w:val="center"/>
            <w:textDirection w:val="lrTb"/>
            <w:noWrap w:val="false"/>
          </w:tcPr>
          <w:p>
            <w:pPr>
              <w:jc w:val="center"/>
              <w:widowControl/>
              <w:rPr>
                <w:rFonts w:ascii="宋体" w:hAnsi="宋体" w:cs="宋体"/>
                <w:b/>
                <w:bCs/>
                <w:color w:val="auto"/>
                <w:szCs w:val="21"/>
              </w:rPr>
            </w:pPr>
            <w:r>
              <w:rPr>
                <w:rFonts w:hint="eastAsia" w:ascii="宋体" w:hAnsi="宋体" w:cs="宋体"/>
                <w:b/>
                <w:bCs/>
                <w:color w:val="auto"/>
                <w:szCs w:val="21"/>
              </w:rPr>
              <w:t xml:space="preserve">技术部分</w:t>
            </w:r>
            <w:r/>
          </w:p>
        </w:tc>
        <w:tc>
          <w:tcPr>
            <w:tcW w:w="738" w:type="dxa"/>
            <w:vAlign w:val="center"/>
            <w:textDirection w:val="lrTb"/>
            <w:noWrap w:val="false"/>
          </w:tcPr>
          <w:p>
            <w:pPr>
              <w:ind w:right="-118"/>
              <w:jc w:val="center"/>
              <w:widowControl/>
              <w:tabs>
                <w:tab w:val="left" w:pos="640" w:leader="none"/>
              </w:tabs>
              <w:rPr>
                <w:rFonts w:ascii="宋体" w:hAnsi="宋体" w:cs="宋体"/>
                <w:b/>
                <w:bCs/>
                <w:szCs w:val="21"/>
              </w:rPr>
            </w:pPr>
            <w:r>
              <w:rPr>
                <w:rFonts w:hint="eastAsia" w:ascii="宋体" w:hAnsi="宋体" w:cs="宋体"/>
                <w:b/>
                <w:bCs/>
                <w:szCs w:val="21"/>
              </w:rPr>
              <w:t xml:space="preserve">38</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207" w:type="dxa"/>
            <w:vAlign w:val="center"/>
            <w:textDirection w:val="lrTb"/>
            <w:noWrap w:val="false"/>
          </w:tcPr>
          <w:p>
            <w:pPr>
              <w:jc w:val="center"/>
              <w:widowControl/>
              <w:rPr>
                <w:rFonts w:ascii="宋体" w:hAnsi="宋体" w:cs="宋体"/>
                <w:color w:val="000000"/>
                <w:szCs w:val="21"/>
                <w:lang w:val="zh-CN" w:eastAsia="en-US"/>
              </w:rPr>
            </w:pPr>
            <w:r>
              <w:rPr>
                <w:rFonts w:hint="eastAsia" w:ascii="宋体" w:hAnsi="宋体" w:cs="宋体"/>
                <w:color w:val="000000"/>
                <w:szCs w:val="21"/>
                <w:lang w:eastAsia="en-US"/>
              </w:rPr>
              <w:t xml:space="preserve">总体技术方案评价</w:t>
            </w:r>
            <w:r/>
          </w:p>
        </w:tc>
        <w:tc>
          <w:tcPr>
            <w:tcW w:w="6815"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供应商充分理解本项目总体要求，根据供应商提供的实施方案、流程、措施等内容进行评分。</w:t>
            </w:r>
            <w:r/>
          </w:p>
          <w:p>
            <w:pPr>
              <w:rPr>
                <w:rFonts w:ascii="宋体" w:hAnsi="宋体" w:cs="宋体"/>
                <w:color w:val="auto"/>
                <w:szCs w:val="21"/>
              </w:rPr>
            </w:pPr>
            <w:r>
              <w:rPr>
                <w:rFonts w:hint="eastAsia" w:ascii="宋体" w:hAnsi="宋体" w:cs="宋体"/>
                <w:color w:val="auto"/>
                <w:szCs w:val="21"/>
              </w:rPr>
              <w:t xml:space="preserve">方案</w:t>
            </w:r>
            <w:r>
              <w:rPr>
                <w:rFonts w:hint="eastAsia" w:ascii="宋体" w:hAnsi="宋体"/>
                <w:color w:val="auto"/>
                <w:szCs w:val="21"/>
              </w:rPr>
              <w:t xml:space="preserve">完全包含上述要点得6分，有一个缺项扣2分；实施方案周密的加1分；流程合理的加1分；措施得力可操作性强的加2分。本项最高得10分。</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10</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207" w:type="dxa"/>
            <w:vAlign w:val="center"/>
            <w:textDirection w:val="lrTb"/>
            <w:noWrap w:val="false"/>
          </w:tcPr>
          <w:p>
            <w:pPr>
              <w:jc w:val="center"/>
              <w:widowControl/>
              <w:rPr>
                <w:rFonts w:ascii="宋体" w:hAnsi="宋体" w:cs="宋体"/>
                <w:color w:val="000000"/>
                <w:szCs w:val="21"/>
                <w:lang w:val="zh-CN" w:eastAsia="en-US"/>
              </w:rPr>
            </w:pPr>
            <w:r>
              <w:rPr>
                <w:rFonts w:hint="eastAsia" w:ascii="宋体" w:hAnsi="宋体" w:cs="宋体"/>
                <w:color w:val="000000"/>
                <w:szCs w:val="21"/>
                <w:lang w:eastAsia="en-US"/>
              </w:rPr>
              <w:t xml:space="preserve">项目管理方案评价</w:t>
            </w:r>
            <w:r/>
          </w:p>
        </w:tc>
        <w:tc>
          <w:tcPr>
            <w:tcW w:w="6815"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根据供应商提供的项目管理方案，包括但不限于：根据供应商对本项目的管理方案（组织架构、管理制度、工期安排、质量保证、保密措施、风险控制等）进行评分。</w:t>
            </w:r>
            <w:r/>
          </w:p>
          <w:p>
            <w:pPr>
              <w:rPr>
                <w:rFonts w:ascii="宋体" w:hAnsi="宋体" w:cs="宋体"/>
                <w:color w:val="auto"/>
                <w:szCs w:val="21"/>
              </w:rPr>
            </w:pPr>
            <w:r>
              <w:rPr>
                <w:rFonts w:hint="eastAsia" w:ascii="宋体" w:hAnsi="宋体" w:cs="宋体"/>
                <w:color w:val="auto"/>
                <w:szCs w:val="21"/>
              </w:rPr>
              <w:t xml:space="preserve">方案</w:t>
            </w:r>
            <w:r>
              <w:rPr>
                <w:rFonts w:hint="eastAsia" w:ascii="宋体" w:hAnsi="宋体"/>
                <w:color w:val="auto"/>
                <w:szCs w:val="21"/>
              </w:rPr>
              <w:t xml:space="preserve">完全包含上述要点得6分，有一个缺项扣1分；组织架构分工明确的加1.5分；管理制度完善、可操作性强的加1.5分；工期安排科学合理、完全满足采购人要求的加1.5分；质量保证措施操作性强的加1.5分；保密措施完善、针对性强的加1.5分；风险控制方案贴合项目实际、针对性强的加1.5分。本项最高得15分。</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15</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20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eastAsia="en-US"/>
              </w:rPr>
              <w:t xml:space="preserve">合理化建议方案评价</w:t>
            </w:r>
            <w:r/>
          </w:p>
        </w:tc>
        <w:tc>
          <w:tcPr>
            <w:tcW w:w="6815"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根据供应商提供的为高质量完成本项目提出的合理化、可行性建议以及根据项目实际情况分析本项目的重点、难点工作进行评分。</w:t>
            </w:r>
            <w:r/>
          </w:p>
          <w:p>
            <w:pPr>
              <w:rPr>
                <w:rFonts w:hint="eastAsia" w:ascii="宋体" w:hAnsi="宋体"/>
                <w:color w:val="auto"/>
                <w:szCs w:val="21"/>
              </w:rPr>
            </w:pPr>
            <w:r>
              <w:rPr>
                <w:rFonts w:hint="eastAsia" w:ascii="宋体" w:hAnsi="宋体"/>
                <w:color w:val="auto"/>
                <w:szCs w:val="21"/>
              </w:rPr>
              <w:t xml:space="preserve">方案完全包含上述要点得3分，有一个缺项扣1分；合理化建议切实可行、操作性强的加1分；重点、难点工作分析贴合项目实际，思考全面的加1分。本项最高得5分。</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5</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1207" w:type="dxa"/>
            <w:vAlign w:val="center"/>
            <w:textDirection w:val="lrTb"/>
            <w:noWrap w:val="false"/>
          </w:tcPr>
          <w:p>
            <w:pPr>
              <w:jc w:val="center"/>
              <w:widowControl/>
              <w:rPr>
                <w:rFonts w:ascii="宋体" w:hAnsi="宋体" w:cs="宋体"/>
                <w:color w:val="000000"/>
                <w:szCs w:val="21"/>
                <w:lang w:val="zh-CN" w:eastAsia="en-US"/>
              </w:rPr>
            </w:pPr>
            <w:r>
              <w:rPr>
                <w:rFonts w:hint="eastAsia" w:ascii="宋体" w:hAnsi="宋体" w:cs="宋体"/>
                <w:color w:val="000000"/>
                <w:szCs w:val="21"/>
              </w:rPr>
              <w:t xml:space="preserve">项目实施服务承诺评价</w:t>
            </w:r>
            <w:r/>
          </w:p>
        </w:tc>
        <w:tc>
          <w:tcPr>
            <w:tcW w:w="6815" w:type="dxa"/>
            <w:vAlign w:val="center"/>
            <w:textDirection w:val="lrTb"/>
            <w:noWrap w:val="false"/>
          </w:tcPr>
          <w:p>
            <w:pPr>
              <w:rPr>
                <w:rFonts w:hint="eastAsia" w:ascii="宋体" w:hAnsi="宋体"/>
                <w:color w:val="auto"/>
                <w:szCs w:val="21"/>
              </w:rPr>
            </w:pPr>
            <w:r>
              <w:rPr>
                <w:rFonts w:hint="eastAsia" w:ascii="宋体" w:hAnsi="宋体"/>
                <w:color w:val="auto"/>
                <w:szCs w:val="21"/>
              </w:rPr>
              <w:t xml:space="preserve">根据供应商提供项目服务承诺方案,包括但不限于：</w:t>
            </w:r>
            <w:r/>
          </w:p>
          <w:p>
            <w:pPr>
              <w:rPr>
                <w:rFonts w:hint="eastAsia" w:ascii="宋体" w:hAnsi="宋体"/>
                <w:color w:val="auto"/>
                <w:szCs w:val="21"/>
              </w:rPr>
            </w:pPr>
            <w:r>
              <w:rPr>
                <w:rFonts w:hint="eastAsia" w:ascii="宋体" w:hAnsi="宋体"/>
                <w:color w:val="auto"/>
                <w:szCs w:val="21"/>
              </w:rPr>
              <w:t xml:space="preserve">1、根据供应商对仪器设备、项目进度、成果质量、项目实施过程中和项目完成后为采购人提供的额外服务等承诺进行评分。</w:t>
            </w:r>
            <w:r/>
          </w:p>
          <w:p>
            <w:pPr>
              <w:rPr>
                <w:rFonts w:hint="eastAsia" w:ascii="宋体" w:hAnsi="宋体"/>
                <w:color w:val="auto"/>
                <w:szCs w:val="21"/>
              </w:rPr>
            </w:pPr>
            <w:r>
              <w:rPr>
                <w:rFonts w:hint="eastAsia" w:ascii="宋体" w:hAnsi="宋体"/>
                <w:color w:val="auto"/>
                <w:szCs w:val="21"/>
              </w:rPr>
              <w:t xml:space="preserve">完全包含上述要点得3分，有一个缺项扣1分；对项目实施有利、服务承诺覆盖全面、针对性强的加2分。本项最高得5分。</w:t>
            </w:r>
            <w:r/>
          </w:p>
          <w:p>
            <w:pPr>
              <w:rPr>
                <w:rFonts w:hint="eastAsia" w:ascii="宋体" w:hAnsi="宋体"/>
                <w:color w:val="auto"/>
                <w:szCs w:val="21"/>
              </w:rPr>
            </w:pPr>
            <w:r>
              <w:rPr>
                <w:rFonts w:hint="eastAsia" w:ascii="宋体" w:hAnsi="宋体"/>
                <w:color w:val="auto"/>
                <w:szCs w:val="21"/>
              </w:rPr>
              <w:t xml:space="preserve">2、服务响应时间承诺</w:t>
            </w:r>
            <w:r/>
          </w:p>
          <w:p>
            <w:pPr>
              <w:rPr>
                <w:rFonts w:hint="eastAsia" w:ascii="宋体" w:hAnsi="宋体"/>
                <w:color w:val="auto"/>
                <w:szCs w:val="21"/>
              </w:rPr>
            </w:pPr>
            <w:r>
              <w:rPr>
                <w:rFonts w:hint="eastAsia" w:ascii="宋体" w:hAnsi="宋体"/>
                <w:color w:val="auto"/>
                <w:szCs w:val="21"/>
              </w:rPr>
              <w:t xml:space="preserve">供应商承诺在接到采购人电话通知当天到场进行工作，在24 个小时内出具报告得3分，本项最高得3分。</w:t>
            </w:r>
            <w:r/>
          </w:p>
          <w:p>
            <w:pPr>
              <w:rPr>
                <w:rFonts w:hint="eastAsia" w:ascii="宋体" w:hAnsi="宋体"/>
                <w:color w:val="auto"/>
                <w:szCs w:val="21"/>
              </w:rPr>
            </w:pPr>
            <w:r>
              <w:rPr>
                <w:rFonts w:hint="eastAsia" w:ascii="宋体" w:hAnsi="宋体"/>
                <w:color w:val="auto"/>
                <w:szCs w:val="21"/>
              </w:rPr>
              <w:t xml:space="preserve">（提供承诺函并加盖公章，格式自拟。未承诺或承诺不全面者不得分。）</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8</w:t>
            </w:r>
            <w:r/>
          </w:p>
        </w:tc>
      </w:tr>
      <w:tr>
        <w:trPr>
          <w:jc w:val="center"/>
          <w:trHeight w:val="23"/>
        </w:trPr>
        <w:tc>
          <w:tcPr>
            <w:tcW w:w="47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三</w:t>
            </w:r>
            <w:r/>
          </w:p>
        </w:tc>
        <w:tc>
          <w:tcPr>
            <w:gridSpan w:val="2"/>
            <w:tcW w:w="802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价格评价</w:t>
            </w:r>
            <w:r/>
          </w:p>
        </w:tc>
        <w:tc>
          <w:tcPr>
            <w:tcW w:w="738" w:type="dxa"/>
            <w:vAlign w:val="center"/>
            <w:textDirection w:val="lrTb"/>
            <w:noWrap w:val="false"/>
          </w:tcPr>
          <w:p>
            <w:pPr>
              <w:ind w:right="-118"/>
              <w:jc w:val="center"/>
              <w:widowControl/>
              <w:tabs>
                <w:tab w:val="left" w:pos="640" w:leader="none"/>
              </w:tabs>
              <w:rPr>
                <w:rFonts w:ascii="宋体" w:hAnsi="宋体" w:cs="宋体"/>
                <w:b/>
                <w:szCs w:val="21"/>
              </w:rPr>
            </w:pPr>
            <w:r>
              <w:rPr>
                <w:rFonts w:hint="eastAsia" w:ascii="宋体" w:hAnsi="宋体" w:cs="宋体"/>
                <w:b/>
                <w:szCs w:val="21"/>
              </w:rPr>
              <w:t xml:space="preserve">10</w:t>
            </w:r>
            <w:r/>
          </w:p>
        </w:tc>
      </w:tr>
      <w:tr>
        <w:trPr>
          <w:jc w:val="center"/>
          <w:trHeight w:val="23"/>
        </w:trPr>
        <w:tc>
          <w:tcPr>
            <w:tcW w:w="47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20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价格评价</w:t>
            </w:r>
            <w:r/>
          </w:p>
        </w:tc>
        <w:tc>
          <w:tcPr>
            <w:tcW w:w="6815" w:type="dxa"/>
            <w:vAlign w:val="center"/>
            <w:textDirection w:val="lrTb"/>
            <w:noWrap w:val="false"/>
          </w:tcPr>
          <w:p>
            <w:pPr>
              <w:pStyle w:val="1709"/>
              <w:rPr>
                <w:rFonts w:ascii="宋体" w:hAnsi="宋体" w:eastAsia="宋体" w:cs="宋体"/>
                <w:sz w:val="21"/>
                <w:szCs w:val="21"/>
              </w:rPr>
            </w:pPr>
            <w:r>
              <w:rPr>
                <w:rFonts w:hint="eastAsia" w:ascii="宋体" w:hAnsi="宋体" w:eastAsia="宋体" w:cs="宋体"/>
                <w:color w:val="000000"/>
                <w:sz w:val="21"/>
                <w:szCs w:val="21"/>
              </w:rPr>
              <w:t xml:space="preserve">本项目最高限价为3000元/栋，综合评分法中的价格分采用低价优先法计算，即满足磋商文件要求且最后报价最低的供应商的价格为磋商基准价，其价格分为满分10分。其他供应商的价格分统一按照下列公式计算：磋商报价得分= (磋商基准价／最后磋商报价)×10。</w:t>
            </w:r>
            <w:r/>
          </w:p>
        </w:tc>
        <w:tc>
          <w:tcPr>
            <w:tcW w:w="738" w:type="dxa"/>
            <w:vAlign w:val="center"/>
            <w:textDirection w:val="lrTb"/>
            <w:noWrap w:val="false"/>
          </w:tcPr>
          <w:p>
            <w:pPr>
              <w:ind w:right="-118"/>
              <w:jc w:val="center"/>
              <w:widowControl/>
              <w:tabs>
                <w:tab w:val="left" w:pos="640" w:leader="none"/>
              </w:tabs>
              <w:rPr>
                <w:rFonts w:ascii="宋体" w:hAnsi="宋体" w:cs="宋体"/>
                <w:szCs w:val="21"/>
              </w:rPr>
            </w:pPr>
            <w:r>
              <w:rPr>
                <w:rFonts w:hint="eastAsia" w:ascii="宋体" w:hAnsi="宋体" w:cs="宋体"/>
                <w:szCs w:val="21"/>
              </w:rPr>
              <w:t xml:space="preserve">10</w:t>
            </w:r>
            <w:r/>
          </w:p>
        </w:tc>
      </w:tr>
    </w:tbl>
    <w:p>
      <w:pPr>
        <w:spacing w:line="360" w:lineRule="auto"/>
        <w:rPr>
          <w:rFonts w:ascii="宋体" w:hAnsi="宋体"/>
          <w:b/>
          <w:sz w:val="24"/>
        </w:rPr>
      </w:pPr>
      <w:r>
        <w:rPr>
          <w:rFonts w:ascii="宋体" w:hAnsi="宋体"/>
          <w:b/>
          <w:sz w:val="24"/>
        </w:rPr>
      </w:r>
      <w:r/>
    </w:p>
    <w:p>
      <w:pPr>
        <w:spacing w:line="360" w:lineRule="auto"/>
        <w:rPr>
          <w:rFonts w:ascii="宋体" w:hAnsi="宋体"/>
          <w:b/>
          <w:color w:val="000000"/>
          <w:sz w:val="24"/>
        </w:rPr>
      </w:pPr>
      <w:r>
        <w:rPr>
          <w:rFonts w:ascii="宋体" w:hAnsi="宋体"/>
          <w:b/>
          <w:color w:val="000000"/>
          <w:sz w:val="24"/>
        </w:rPr>
        <w:t xml:space="preserve">7．推荐成交供应商</w:t>
      </w:r>
      <w:r/>
    </w:p>
    <w:p>
      <w:pPr>
        <w:ind w:firstLine="480"/>
        <w:spacing w:line="360" w:lineRule="auto"/>
        <w:rPr>
          <w:rFonts w:ascii="宋体" w:hAnsi="宋体"/>
          <w:bCs/>
          <w:color w:val="000000"/>
          <w:sz w:val="24"/>
        </w:rPr>
        <w:sectPr>
          <w:headerReference w:type="default" r:id="rId11"/>
          <w:footerReference w:type="default" r:id="rId21"/>
          <w:footnotePr/>
          <w:endnotePr/>
          <w:type w:val="nextPage"/>
          <w:pgSz w:w="11907" w:h="16839" w:orient="portrait"/>
          <w:pgMar w:top="1440" w:right="1080" w:bottom="1440" w:left="1080" w:header="1111" w:footer="1229" w:gutter="0"/>
          <w:cols w:num="1" w:sep="0" w:space="1701" w:equalWidth="1"/>
          <w:docGrid w:linePitch="360"/>
        </w:sectPr>
      </w:pPr>
      <w:r>
        <w:rPr>
          <w:rFonts w:ascii="宋体" w:hAnsi="宋体"/>
          <w:bCs/>
          <w:color w:val="000000"/>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69" w:name="_Toc105940862"/>
      <w:r/>
      <w:r/>
    </w:p>
    <w:p>
      <w:pPr>
        <w:ind w:firstLine="480"/>
        <w:jc w:val="center"/>
        <w:spacing w:line="360" w:lineRule="auto"/>
        <w:shd w:val="clear" w:color="auto" w:fill="ffffff"/>
        <w:rPr>
          <w:rStyle w:val="1650"/>
          <w:rFonts w:ascii="宋体" w:hAnsi="宋体" w:cs="宋体"/>
          <w:color w:val="000000"/>
          <w:szCs w:val="32"/>
        </w:rPr>
        <w:outlineLvl w:val="0"/>
      </w:pPr>
      <w:r/>
      <w:bookmarkStart w:id="170" w:name="_Toc2145"/>
      <w:r>
        <w:rPr>
          <w:rStyle w:val="1650"/>
          <w:rFonts w:hint="eastAsia" w:ascii="宋体" w:hAnsi="宋体" w:cs="宋体"/>
          <w:color w:val="000000"/>
          <w:szCs w:val="32"/>
        </w:rPr>
        <w:t xml:space="preserve">第六部分  磋商响应文件（格式）</w:t>
      </w:r>
      <w:bookmarkEnd w:id="169"/>
      <w:r/>
      <w:bookmarkEnd w:id="170"/>
      <w:r/>
      <w:r/>
    </w:p>
    <w:p>
      <w:pPr>
        <w:jc w:val="center"/>
        <w:rPr>
          <w:rFonts w:ascii="宋体" w:hAnsi="宋体"/>
          <w:color w:val="000000"/>
          <w:sz w:val="28"/>
        </w:rPr>
      </w:pPr>
      <w:r>
        <w:rPr>
          <w:rFonts w:ascii="宋体" w:hAnsi="宋体"/>
          <w:color w:val="000000"/>
          <w:sz w:val="28"/>
        </w:rPr>
      </w:r>
      <w:r/>
    </w:p>
    <w:p>
      <w:pPr>
        <w:jc w:val="center"/>
        <w:rPr>
          <w:rFonts w:ascii="宋体" w:hAnsi="宋体"/>
          <w:color w:val="000000"/>
          <w:sz w:val="28"/>
        </w:rPr>
      </w:pPr>
      <w:r>
        <w:rPr>
          <w:rFonts w:ascii="宋体" w:hAnsi="宋体"/>
          <w:color w:val="000000"/>
          <w:sz w:val="28"/>
        </w:rPr>
      </w:r>
      <w:r/>
    </w:p>
    <w:p>
      <w:pPr>
        <w:jc w:val="center"/>
        <w:rPr>
          <w:rFonts w:ascii="宋体" w:hAnsi="宋体"/>
          <w:color w:val="000000"/>
          <w:sz w:val="28"/>
        </w:rPr>
      </w:pPr>
      <w:r>
        <w:rPr>
          <w:rFonts w:ascii="宋体" w:hAnsi="宋体"/>
          <w:color w:val="000000"/>
          <w:sz w:val="28"/>
        </w:rPr>
      </w:r>
      <w:r/>
    </w:p>
    <w:p>
      <w:pPr>
        <w:jc w:val="center"/>
        <w:spacing w:line="360" w:lineRule="auto"/>
        <w:rPr>
          <w:rFonts w:ascii="宋体" w:hAnsi="宋体"/>
          <w:b/>
          <w:color w:val="000000"/>
          <w:sz w:val="56"/>
          <w:szCs w:val="56"/>
        </w:rPr>
      </w:pPr>
      <w:r>
        <w:rPr>
          <w:rFonts w:ascii="宋体" w:hAnsi="宋体"/>
          <w:b/>
          <w:color w:val="000000"/>
          <w:sz w:val="56"/>
          <w:szCs w:val="56"/>
        </w:rPr>
      </w:r>
      <w:r/>
    </w:p>
    <w:p>
      <w:pPr>
        <w:jc w:val="center"/>
        <w:spacing w:line="360" w:lineRule="auto"/>
        <w:rPr>
          <w:rFonts w:ascii="宋体" w:hAnsi="宋体"/>
          <w:color w:val="000000"/>
          <w:sz w:val="56"/>
          <w:szCs w:val="56"/>
        </w:rPr>
      </w:pPr>
      <w:r>
        <w:rPr>
          <w:rFonts w:hint="eastAsia" w:ascii="宋体" w:hAnsi="宋体"/>
          <w:b/>
          <w:color w:val="000000"/>
          <w:sz w:val="56"/>
          <w:szCs w:val="56"/>
        </w:rPr>
        <w:t xml:space="preserve">磋 商 响 应 文 件</w:t>
      </w:r>
      <w:r/>
    </w:p>
    <w:p>
      <w:pPr>
        <w:jc w:val="center"/>
        <w:rPr>
          <w:rFonts w:ascii="宋体" w:hAnsi="宋体"/>
          <w:b/>
          <w:color w:val="000000"/>
          <w:sz w:val="36"/>
        </w:rPr>
      </w:pPr>
      <w:r>
        <w:rPr>
          <w:rFonts w:ascii="宋体" w:hAnsi="宋体"/>
          <w:b/>
          <w:color w:val="000000"/>
          <w:sz w:val="36"/>
        </w:rPr>
      </w:r>
      <w:r/>
    </w:p>
    <w:p>
      <w:pPr>
        <w:ind w:firstLine="790"/>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pStyle w:val="1493"/>
        <w:rPr>
          <w:rFonts w:ascii="宋体" w:hAnsi="宋体" w:eastAsia="宋体"/>
          <w:color w:val="000000"/>
        </w:rPr>
      </w:pPr>
      <w:r>
        <w:rPr>
          <w:rFonts w:ascii="宋体" w:hAnsi="宋体" w:eastAsia="宋体"/>
          <w:color w:val="000000"/>
        </w:rPr>
      </w:r>
      <w:r/>
    </w:p>
    <w:p>
      <w:pPr>
        <w:pStyle w:val="1493"/>
        <w:rPr>
          <w:rFonts w:ascii="宋体" w:hAnsi="宋体" w:eastAsia="宋体"/>
          <w:color w:val="000000"/>
          <w:highlight w:val="none"/>
        </w:rPr>
      </w:pPr>
      <w:r>
        <w:rPr>
          <w:rFonts w:ascii="宋体" w:hAnsi="宋体" w:eastAsia="宋体"/>
          <w:color w:val="000000"/>
          <w:highlight w:val="none"/>
        </w:rPr>
      </w:r>
      <w:r/>
    </w:p>
    <w:p>
      <w:pPr>
        <w:jc w:val="center"/>
        <w:rPr>
          <w:rFonts w:ascii="宋体" w:hAnsi="宋体"/>
          <w:color w:val="000000"/>
          <w:sz w:val="28"/>
          <w:highlight w:val="none"/>
        </w:rPr>
      </w:pPr>
      <w:r>
        <w:rPr>
          <w:rFonts w:hint="eastAsia" w:ascii="宋体" w:hAnsi="宋体"/>
          <w:b/>
          <w:color w:val="000000"/>
          <w:sz w:val="32"/>
          <w:highlight w:val="none"/>
        </w:rPr>
        <w:t xml:space="preserve">项目编号：JSZC-321100-JSWX-C2025-0033</w:t>
      </w:r>
      <w:r/>
    </w:p>
    <w:p>
      <w:pPr>
        <w:jc w:val="center"/>
        <w:rPr>
          <w:rFonts w:ascii="宋体" w:hAnsi="宋体"/>
          <w:b/>
          <w:color w:val="000000"/>
          <w:sz w:val="32"/>
          <w:szCs w:val="32"/>
          <w:highlight w:val="none"/>
        </w:rPr>
      </w:pPr>
      <w:r>
        <w:rPr>
          <w:rFonts w:hint="eastAsia" w:ascii="宋体" w:hAnsi="宋体"/>
          <w:b/>
          <w:color w:val="000000"/>
          <w:sz w:val="32"/>
          <w:highlight w:val="none"/>
        </w:rPr>
        <w:t xml:space="preserve">项目名称：</w:t>
      </w:r>
      <w:r>
        <w:rPr>
          <w:rFonts w:hint="eastAsia" w:ascii="宋体" w:hAnsi="宋体"/>
          <w:b/>
          <w:color w:val="000000"/>
          <w:sz w:val="32"/>
          <w:szCs w:val="22"/>
          <w:highlight w:val="none"/>
        </w:rPr>
        <w:t xml:space="preserve">2025年镇江市建设工程规划验线测绘项目</w:t>
      </w:r>
      <w:r/>
    </w:p>
    <w:p>
      <w:pPr>
        <w:jc w:val="center"/>
        <w:rPr>
          <w:rFonts w:ascii="宋体" w:hAnsi="宋体"/>
          <w:b/>
          <w:color w:val="000000"/>
          <w:sz w:val="32"/>
        </w:rPr>
      </w:pPr>
      <w:r>
        <w:rPr>
          <w:rFonts w:hint="eastAsia" w:ascii="宋体" w:hAnsi="宋体"/>
          <w:b/>
          <w:color w:val="000000"/>
          <w:sz w:val="32"/>
          <w:highlight w:val="none"/>
        </w:rPr>
        <w:t xml:space="preserve">标段号：</w:t>
      </w:r>
      <w:r>
        <w:rPr>
          <w:rFonts w:hint="eastAsia" w:ascii="宋体" w:hAnsi="宋体"/>
          <w:b/>
          <w:color w:val="000000"/>
          <w:sz w:val="32"/>
        </w:rPr>
        <w:t xml:space="preserve">一/二/三</w:t>
      </w:r>
      <w:r/>
    </w:p>
    <w:p>
      <w:pPr>
        <w:jc w:val="center"/>
        <w:rPr>
          <w:rFonts w:ascii="宋体" w:hAnsi="宋体"/>
          <w:b/>
          <w:color w:val="000000"/>
          <w:sz w:val="32"/>
        </w:rPr>
      </w:pPr>
      <w:r>
        <w:rPr>
          <w:rFonts w:ascii="宋体" w:hAnsi="宋体"/>
          <w:b/>
          <w:color w:val="000000"/>
          <w:sz w:val="32"/>
        </w:rPr>
      </w:r>
      <w:r/>
    </w:p>
    <w:p>
      <w:pPr>
        <w:jc w:val="center"/>
        <w:rPr>
          <w:rFonts w:ascii="宋体" w:hAnsi="宋体"/>
          <w:b/>
          <w:color w:val="000000"/>
          <w:sz w:val="32"/>
        </w:rPr>
      </w:pPr>
      <w:r>
        <w:rPr>
          <w:rFonts w:ascii="宋体" w:hAnsi="宋体"/>
          <w:b/>
          <w:color w:val="000000"/>
          <w:sz w:val="32"/>
        </w:rPr>
      </w:r>
      <w:r/>
    </w:p>
    <w:p>
      <w:pPr>
        <w:pStyle w:val="1493"/>
        <w:rPr>
          <w:rFonts w:ascii="宋体" w:hAnsi="宋体" w:eastAsia="宋体"/>
          <w:color w:val="000000"/>
        </w:rPr>
      </w:pPr>
      <w:r>
        <w:rPr>
          <w:rFonts w:ascii="宋体" w:hAnsi="宋体" w:eastAsia="宋体"/>
          <w:color w:val="000000"/>
        </w:rPr>
      </w:r>
      <w:r/>
    </w:p>
    <w:p>
      <w:pPr>
        <w:pStyle w:val="1493"/>
        <w:rPr>
          <w:rFonts w:ascii="宋体" w:hAnsi="宋体" w:eastAsia="宋体"/>
          <w:color w:val="000000"/>
        </w:rPr>
      </w:pPr>
      <w:r>
        <w:rPr>
          <w:rFonts w:ascii="宋体" w:hAnsi="宋体" w:eastAsia="宋体"/>
          <w:color w:val="000000"/>
        </w:rPr>
      </w:r>
      <w:r/>
    </w:p>
    <w:p>
      <w:pPr>
        <w:pStyle w:val="1493"/>
        <w:rPr>
          <w:rFonts w:ascii="宋体" w:hAnsi="宋体" w:eastAsia="宋体"/>
          <w:b/>
          <w:color w:val="000000"/>
        </w:rPr>
      </w:pPr>
      <w:r>
        <w:rPr>
          <w:rFonts w:ascii="宋体" w:hAnsi="宋体" w:eastAsia="宋体"/>
          <w:b/>
          <w:color w:val="000000"/>
        </w:rPr>
      </w:r>
      <w:r/>
    </w:p>
    <w:p>
      <w:pPr>
        <w:pStyle w:val="1493"/>
        <w:rPr>
          <w:rFonts w:ascii="宋体" w:hAnsi="宋体" w:eastAsia="宋体"/>
          <w:b/>
          <w:color w:val="000000"/>
        </w:rPr>
      </w:pPr>
      <w:r>
        <w:rPr>
          <w:rFonts w:ascii="宋体" w:hAnsi="宋体" w:eastAsia="宋体"/>
          <w:b/>
          <w:color w:val="000000"/>
        </w:rPr>
      </w:r>
      <w:r/>
    </w:p>
    <w:p>
      <w:pPr>
        <w:ind w:firstLine="2554"/>
        <w:spacing w:line="360" w:lineRule="auto"/>
        <w:rPr>
          <w:rFonts w:ascii="宋体" w:hAnsi="宋体"/>
          <w:b/>
          <w:color w:val="000000"/>
          <w:sz w:val="32"/>
          <w:szCs w:val="32"/>
        </w:rPr>
      </w:pPr>
      <w:r>
        <w:rPr>
          <w:rFonts w:hint="eastAsia" w:ascii="宋体" w:hAnsi="宋体"/>
          <w:b/>
          <w:color w:val="000000"/>
          <w:sz w:val="32"/>
          <w:szCs w:val="32"/>
        </w:rPr>
        <w:t xml:space="preserve">供应商：（公章）</w:t>
      </w:r>
      <w:r/>
    </w:p>
    <w:p>
      <w:pPr>
        <w:ind w:firstLine="2554"/>
        <w:spacing w:line="360" w:lineRule="auto"/>
        <w:rPr>
          <w:rFonts w:ascii="宋体" w:hAnsi="宋体"/>
          <w:b/>
          <w:color w:val="000000"/>
          <w:sz w:val="32"/>
          <w:szCs w:val="32"/>
        </w:rPr>
      </w:pPr>
      <w:r>
        <w:rPr>
          <w:rFonts w:hint="eastAsia" w:ascii="宋体" w:hAnsi="宋体"/>
          <w:b/>
          <w:color w:val="000000"/>
          <w:sz w:val="32"/>
          <w:szCs w:val="32"/>
        </w:rPr>
        <w:t xml:space="preserve">日期：2025年 月</w:t>
      </w:r>
      <w:r>
        <w:rPr>
          <w:rFonts w:ascii="宋体" w:hAnsi="宋体"/>
          <w:b/>
          <w:color w:val="000000"/>
          <w:sz w:val="32"/>
          <w:szCs w:val="32"/>
        </w:rPr>
        <w:t xml:space="preserve"> </w:t>
      </w:r>
      <w:r>
        <w:rPr>
          <w:rFonts w:hint="eastAsia" w:ascii="宋体" w:hAnsi="宋体"/>
          <w:b/>
          <w:color w:val="000000"/>
          <w:sz w:val="32"/>
          <w:szCs w:val="32"/>
        </w:rPr>
        <w:t xml:space="preserve">日</w:t>
      </w:r>
      <w:r/>
    </w:p>
    <w:p>
      <w:pPr>
        <w:pStyle w:val="1493"/>
        <w:rPr>
          <w:rFonts w:ascii="宋体" w:hAnsi="宋体" w:eastAsia="宋体"/>
          <w:color w:val="000000"/>
        </w:rPr>
      </w:pPr>
      <w:r>
        <w:rPr>
          <w:rFonts w:ascii="宋体" w:hAnsi="宋体" w:eastAsia="宋体"/>
          <w:color w:val="000000"/>
        </w:rPr>
      </w:r>
      <w:r/>
    </w:p>
    <w:p>
      <w:pPr>
        <w:jc w:val="center"/>
        <w:rPr>
          <w:rFonts w:ascii="宋体" w:hAnsi="宋体"/>
          <w:b/>
          <w:color w:val="000000"/>
          <w:sz w:val="32"/>
        </w:rPr>
      </w:pPr>
      <w:r>
        <w:rPr>
          <w:rFonts w:ascii="宋体" w:hAnsi="宋体"/>
          <w:b/>
          <w:color w:val="000000"/>
          <w:sz w:val="32"/>
        </w:rPr>
      </w:r>
      <w:bookmarkEnd w:id="123"/>
      <w:bookmarkEnd w:id="124"/>
      <w:bookmarkEnd w:id="125"/>
      <w:bookmarkEnd w:id="126"/>
      <w:bookmarkEnd w:id="127"/>
      <w:r/>
    </w:p>
    <w:p>
      <w:pPr>
        <w:ind w:left="3769"/>
        <w:spacing w:before="101" w:line="225" w:lineRule="auto"/>
        <w:rPr>
          <w:rFonts w:ascii="宋体" w:hAnsi="宋体" w:cs="宋体"/>
          <w:color w:val="000000"/>
          <w:sz w:val="31"/>
          <w:szCs w:val="31"/>
        </w:rPr>
        <w:outlineLvl w:val="1"/>
      </w:pPr>
      <w:r>
        <w:rPr>
          <w:rFonts w:hint="eastAsia" w:ascii="宋体" w:hAnsi="宋体" w:cs="宋体"/>
          <w:color w:val="000000"/>
          <w:szCs w:val="21"/>
        </w:rPr>
        <w:br w:type="page" w:clear="all"/>
      </w:r>
      <w:r>
        <w:rPr>
          <w:rFonts w:ascii="宋体" w:hAnsi="宋体" w:cs="宋体"/>
          <w:color w:val="000000"/>
          <w:spacing w:val="9"/>
          <w:sz w:val="31"/>
          <w:szCs w:val="31"/>
        </w:rPr>
        <w:t xml:space="preserve">一</w:t>
      </w:r>
      <w:r>
        <w:rPr>
          <w:rFonts w:ascii="宋体" w:hAnsi="宋体" w:cs="宋体"/>
          <w:color w:val="000000"/>
          <w:spacing w:val="6"/>
          <w:sz w:val="31"/>
          <w:szCs w:val="31"/>
        </w:rPr>
        <w:t xml:space="preserve">、资格部分</w:t>
      </w:r>
      <w:r/>
    </w:p>
    <w:p>
      <w:pPr>
        <w:rPr>
          <w:color w:val="000000"/>
        </w:rPr>
        <w:sectPr>
          <w:footnotePr/>
          <w:endnotePr/>
          <w:type w:val="nextPage"/>
          <w:pgSz w:w="11907" w:h="16839" w:orient="portrait"/>
          <w:pgMar w:top="1440" w:right="1080" w:bottom="1440" w:left="1080" w:header="1111" w:footer="1229" w:gutter="0"/>
          <w:cols w:num="1" w:sep="0" w:space="1701" w:equalWidth="1"/>
          <w:docGrid w:linePitch="360"/>
        </w:sectPr>
      </w:pPr>
      <w:r>
        <w:rPr>
          <w:color w:val="000000"/>
        </w:rPr>
      </w:r>
      <w:r/>
    </w:p>
    <w:p>
      <w:pPr>
        <w:ind w:left="3793"/>
        <w:spacing w:before="91" w:line="223" w:lineRule="auto"/>
        <w:rPr>
          <w:rFonts w:ascii="宋体" w:hAnsi="宋体" w:cs="宋体"/>
          <w:color w:val="000000"/>
          <w:sz w:val="28"/>
          <w:szCs w:val="28"/>
        </w:rPr>
        <w:outlineLvl w:val="2"/>
      </w:pPr>
      <w:r/>
      <w:bookmarkStart w:id="171" w:name="_bookmark68"/>
      <w:r/>
      <w:bookmarkEnd w:id="171"/>
      <w:r>
        <w:rPr>
          <w:rFonts w:ascii="宋体" w:hAnsi="宋体" w:cs="宋体"/>
          <w:color w:val="000000"/>
          <w:spacing w:val="-9"/>
          <w:sz w:val="28"/>
          <w:szCs w:val="28"/>
        </w:rPr>
        <w:t xml:space="preserve">(</w:t>
      </w:r>
      <w:r>
        <w:rPr>
          <w:rFonts w:ascii="宋体" w:hAnsi="宋体" w:cs="宋体"/>
          <w:color w:val="000000"/>
          <w:spacing w:val="-7"/>
          <w:sz w:val="28"/>
          <w:szCs w:val="28"/>
        </w:rPr>
        <w:t xml:space="preserve">一)磋商承诺函</w:t>
      </w:r>
      <w:r/>
    </w:p>
    <w:p>
      <w:pPr>
        <w:spacing w:line="309" w:lineRule="auto"/>
        <w:rPr>
          <w:rFonts w:ascii="Arial"/>
          <w:color w:val="000000"/>
        </w:rPr>
      </w:pPr>
      <w:r>
        <w:rPr>
          <w:rFonts w:ascii="Arial"/>
          <w:color w:val="000000"/>
        </w:rPr>
      </w:r>
      <w:r/>
    </w:p>
    <w:p>
      <w:pPr>
        <w:spacing w:line="360" w:lineRule="auto"/>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        </w:t>
      </w:r>
      <w:r>
        <w:rPr>
          <w:rFonts w:hint="eastAsia" w:ascii="宋体" w:hAnsi="宋体" w:cs="宋体"/>
          <w:color w:val="000000"/>
          <w:sz w:val="24"/>
        </w:rPr>
        <w:t xml:space="preserve">(磋商组织方)</w:t>
      </w:r>
      <w:r/>
    </w:p>
    <w:p>
      <w:pPr>
        <w:ind w:firstLine="480"/>
        <w:spacing w:line="360" w:lineRule="auto"/>
        <w:rPr>
          <w:rFonts w:ascii="宋体" w:hAnsi="宋体" w:cs="宋体"/>
          <w:color w:val="000000"/>
          <w:sz w:val="24"/>
        </w:rPr>
      </w:pPr>
      <w:r>
        <w:rPr>
          <w:rFonts w:hint="eastAsia" w:ascii="宋体" w:hAnsi="宋体" w:cs="宋体"/>
          <w:color w:val="000000"/>
          <w:sz w:val="24"/>
        </w:rPr>
        <w:t xml:space="preserve">根据贵方关于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的磋商邀请，我方已完全理解磋商文件的所有内容。据此函，我方兹宣布同意如下：</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1.我方承诺：我方完全具备《政府采购法》第二十二条第一款规定的条件以及本项目磋商文件规定的参加磋商供应商须满足的特定条件。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2.我方承诺：参加本次采购活动前三年内，在经营活动中没有重大违法记录。</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3.我方承诺：我方信用记录中没有被列入失信被执行人、没有被列入重大税收违法案件名单、没有被列入政府采购违法失信行为记录名单。</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4.我方承诺按磋商文件要求提供的服务及货物的磋商报价见报价一览表。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5．我方承诺根据磋商文件的规定，完成合同义务，并承担责任(如有偏离，在响应文件中另作说明)。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6．我方已详读全部磋商文件，包括磋商文件书面修改通知(如有)，我方完全理解并同意放弃对这方面不明及误解的权利。</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7．我方承诺响应文件及所有材料的完整、真实、合法、有效，并对其负责。承诺在磋商期间，如磋商小组对我方提出澄清要求，将及时作出响应，否则自行承担后果。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8．我方同意从规定的磋商日期起遵循本磋商文件，并在规定的磋商有效期期满之前均具有约束力。</w:t>
      </w:r>
      <w:r/>
    </w:p>
    <w:p>
      <w:pPr>
        <w:ind w:firstLine="480"/>
        <w:spacing w:line="360" w:lineRule="auto"/>
        <w:rPr>
          <w:rFonts w:ascii="宋体" w:hAnsi="宋体" w:cs="宋体"/>
          <w:color w:val="000000"/>
          <w:sz w:val="24"/>
        </w:rPr>
      </w:pPr>
      <w:r>
        <w:rPr>
          <w:rFonts w:hint="eastAsia" w:ascii="宋体" w:hAnsi="宋体" w:cs="宋体"/>
          <w:color w:val="000000"/>
          <w:sz w:val="24"/>
        </w:rPr>
        <w:t xml:space="preserve">9．我方同意向贵方提供贵方可能要求的与本磋商有关的任何证据或资料。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10.我方知道如用虚假材料或恶意方式向贵方提出质疑，将承担相应的法律责任。同时承诺：我方如果有上述行为，将无条件承担贵方相关的调查论证费用。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11．本次响应文件内容与磋商文件内容偏离见磋商偏离表(如果有)。</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12．遵守磋商文件中要求的收费项目和标准。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13．我方将严格遵守《中华人民共和国政府采购法》，若存在违法违规行为，自愿承担相应的法律后果。</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14．与本磋商有关的一切正式往来通讯请寄：</w:t>
      </w:r>
      <w:r/>
    </w:p>
    <w:p>
      <w:pPr>
        <w:pStyle w:val="1691"/>
        <w:ind w:firstLine="480"/>
        <w:jc w:val="both"/>
        <w:spacing w:line="360" w:lineRule="auto"/>
        <w:rPr>
          <w:rFonts w:ascii="宋体" w:hAnsi="宋体" w:cs="宋体"/>
          <w:sz w:val="24"/>
          <w:szCs w:val="24"/>
        </w:rPr>
      </w:pPr>
      <w:r>
        <w:rPr>
          <w:rFonts w:hint="eastAsia" w:ascii="宋体" w:hAnsi="宋体" w:cs="宋体"/>
          <w:sz w:val="24"/>
          <w:szCs w:val="24"/>
        </w:rPr>
        <w:t xml:space="preserve">地址：                             电话：</w:t>
      </w:r>
      <w:r/>
    </w:p>
    <w:p>
      <w:pPr>
        <w:pStyle w:val="1691"/>
        <w:ind w:firstLine="480"/>
        <w:jc w:val="both"/>
        <w:spacing w:line="360" w:lineRule="auto"/>
        <w:rPr>
          <w:rFonts w:ascii="宋体" w:hAnsi="宋体" w:cs="宋体"/>
          <w:sz w:val="24"/>
          <w:szCs w:val="24"/>
        </w:rPr>
      </w:pPr>
      <w:r>
        <w:rPr>
          <w:rFonts w:hint="eastAsia" w:ascii="宋体" w:hAnsi="宋体" w:cs="宋体"/>
          <w:sz w:val="24"/>
          <w:szCs w:val="24"/>
        </w:rPr>
        <w:t xml:space="preserve">传真：                             邮政编码：</w:t>
      </w:r>
      <w:r/>
    </w:p>
    <w:p>
      <w:pPr>
        <w:pStyle w:val="1691"/>
        <w:ind w:firstLine="480"/>
        <w:jc w:val="both"/>
        <w:spacing w:line="360" w:lineRule="auto"/>
        <w:rPr>
          <w:rFonts w:ascii="宋体" w:hAnsi="宋体" w:cs="宋体"/>
          <w:sz w:val="24"/>
          <w:szCs w:val="24"/>
        </w:rPr>
      </w:pPr>
      <w:r>
        <w:rPr>
          <w:rFonts w:hint="eastAsia" w:ascii="宋体" w:hAnsi="宋体" w:cs="宋体"/>
          <w:sz w:val="24"/>
          <w:szCs w:val="24"/>
        </w:rPr>
        <w:t xml:space="preserve">供应商（公章）：</w:t>
      </w:r>
      <w:r/>
    </w:p>
    <w:p>
      <w:pPr>
        <w:pStyle w:val="1691"/>
        <w:ind w:firstLine="480"/>
        <w:jc w:val="both"/>
        <w:spacing w:line="360" w:lineRule="auto"/>
        <w:rPr>
          <w:rFonts w:ascii="宋体" w:hAnsi="宋体" w:cs="宋体"/>
          <w:sz w:val="24"/>
          <w:szCs w:val="24"/>
        </w:rPr>
        <w:sectPr>
          <w:footerReference w:type="default" r:id="rId22"/>
          <w:footnotePr/>
          <w:endnotePr/>
          <w:type w:val="nextPage"/>
          <w:pgSz w:w="11907" w:h="16839" w:orient="portrait"/>
          <w:pgMar w:top="1125" w:right="1238" w:bottom="1214" w:left="1240" w:header="1111" w:footer="1229" w:gutter="0"/>
          <w:cols w:num="1" w:sep="0" w:space="1701" w:equalWidth="1"/>
          <w:docGrid w:linePitch="360"/>
        </w:sectPr>
      </w:pPr>
      <w:r>
        <w:rPr>
          <w:rFonts w:hint="eastAsia" w:ascii="宋体" w:hAnsi="宋体" w:cs="宋体"/>
          <w:sz w:val="24"/>
          <w:szCs w:val="24"/>
        </w:rPr>
        <w:t xml:space="preserve">法定代表人签章：                   日期：</w:t>
      </w:r>
      <w:r/>
    </w:p>
    <w:p>
      <w:pPr>
        <w:jc w:val="center"/>
        <w:spacing w:before="91" w:line="220" w:lineRule="auto"/>
        <w:rPr>
          <w:rFonts w:ascii="宋体" w:hAnsi="宋体" w:cs="宋体"/>
          <w:color w:val="000000"/>
          <w:sz w:val="28"/>
          <w:szCs w:val="28"/>
        </w:rPr>
        <w:outlineLvl w:val="2"/>
      </w:pPr>
      <w:r/>
      <w:bookmarkStart w:id="172" w:name="_bookmark69"/>
      <w:r/>
      <w:bookmarkEnd w:id="172"/>
      <w:r>
        <w:rPr>
          <w:rFonts w:ascii="宋体" w:hAnsi="宋体" w:cs="宋体"/>
          <w:color w:val="000000"/>
          <w:spacing w:val="-7"/>
          <w:sz w:val="28"/>
          <w:szCs w:val="28"/>
        </w:rPr>
        <w:t xml:space="preserve">(</w:t>
      </w:r>
      <w:r>
        <w:rPr>
          <w:rFonts w:ascii="宋体" w:hAnsi="宋体" w:cs="宋体"/>
          <w:color w:val="000000"/>
          <w:spacing w:val="-4"/>
          <w:sz w:val="28"/>
          <w:szCs w:val="28"/>
        </w:rPr>
        <w:t xml:space="preserve">二)独立承担民事责任的能力</w:t>
      </w:r>
      <w:r/>
    </w:p>
    <w:p>
      <w:pPr>
        <w:jc w:val="center"/>
        <w:rPr>
          <w:color w:val="000000"/>
        </w:rPr>
        <w:sectPr>
          <w:footerReference w:type="default" r:id="rId23"/>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112"/>
        <w:spacing w:before="91" w:line="219" w:lineRule="auto"/>
        <w:rPr>
          <w:rFonts w:ascii="宋体" w:hAnsi="宋体" w:cs="宋体"/>
          <w:color w:val="000000"/>
          <w:sz w:val="28"/>
          <w:szCs w:val="28"/>
        </w:rPr>
        <w:outlineLvl w:val="2"/>
      </w:pPr>
      <w:r/>
      <w:bookmarkStart w:id="173" w:name="_bookmark70"/>
      <w:r/>
      <w:bookmarkEnd w:id="173"/>
      <w:r>
        <w:rPr>
          <w:rFonts w:ascii="宋体" w:hAnsi="宋体" w:cs="宋体"/>
          <w:color w:val="000000"/>
          <w:spacing w:val="-4"/>
          <w:sz w:val="28"/>
          <w:szCs w:val="28"/>
        </w:rPr>
        <w:t xml:space="preserve">(</w:t>
      </w:r>
      <w:r>
        <w:rPr>
          <w:rFonts w:ascii="宋体" w:hAnsi="宋体" w:cs="宋体"/>
          <w:color w:val="000000"/>
          <w:spacing w:val="-3"/>
          <w:sz w:val="28"/>
          <w:szCs w:val="28"/>
        </w:rPr>
        <w:t xml:space="preserve">三)良好的商业信誉和健全的财务会计制度</w:t>
      </w:r>
      <w:r/>
    </w:p>
    <w:p>
      <w:pPr>
        <w:rPr>
          <w:color w:val="000000"/>
        </w:rPr>
        <w:sectPr>
          <w:footerReference w:type="default" r:id="rId24"/>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196"/>
        <w:spacing w:before="91" w:line="220" w:lineRule="auto"/>
        <w:rPr>
          <w:rFonts w:ascii="宋体" w:hAnsi="宋体" w:cs="宋体"/>
          <w:color w:val="000000"/>
          <w:sz w:val="28"/>
          <w:szCs w:val="28"/>
        </w:rPr>
        <w:outlineLvl w:val="2"/>
      </w:pPr>
      <w:r>
        <w:rPr>
          <w:rFonts w:ascii="宋体" w:hAnsi="宋体" w:cs="宋体"/>
          <w:color w:val="000000"/>
          <w:spacing w:val="-4"/>
          <w:sz w:val="28"/>
          <w:szCs w:val="28"/>
        </w:rPr>
        <w:t xml:space="preserve">(</w:t>
      </w:r>
      <w:r>
        <w:rPr>
          <w:rFonts w:ascii="宋体" w:hAnsi="宋体" w:cs="宋体"/>
          <w:color w:val="000000"/>
          <w:spacing w:val="-3"/>
          <w:sz w:val="28"/>
          <w:szCs w:val="28"/>
        </w:rPr>
        <w:t xml:space="preserve">四)履行合同所必需的设备和专业技术能力</w:t>
      </w:r>
      <w:r/>
    </w:p>
    <w:p>
      <w:pPr>
        <w:spacing w:line="118" w:lineRule="exact"/>
        <w:rPr>
          <w:color w:val="000000"/>
        </w:rPr>
      </w:pPr>
      <w:r>
        <w:rPr>
          <w:color w:val="000000"/>
        </w:rPr>
      </w:r>
      <w:r/>
    </w:p>
    <w:tbl>
      <w:tblPr>
        <w:tblStyle w:val="1461"/>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411"/>
        <w:gridCol w:w="400"/>
        <w:gridCol w:w="793"/>
        <w:gridCol w:w="1123"/>
        <w:gridCol w:w="295"/>
        <w:gridCol w:w="968"/>
        <w:gridCol w:w="1431"/>
      </w:tblGrid>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bookmarkStart w:id="174" w:name="_bookmark71"/>
            <w:r/>
            <w:bookmarkEnd w:id="174"/>
            <w:r>
              <w:rPr>
                <w:rFonts w:hint="eastAsia" w:ascii="宋体" w:hAnsi="宋体" w:cs="宋体"/>
                <w:color w:val="000000"/>
                <w:sz w:val="24"/>
              </w:rPr>
              <w:t xml:space="preserve">一</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公司基本信息</w:t>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公司名称</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注册资金</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公司地址</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从业人数</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法定代表人</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开户银行</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账号</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项目联系人</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9</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公司财务状况</w:t>
            </w:r>
            <w:r/>
          </w:p>
        </w:tc>
      </w:tr>
      <w:tr>
        <w:trPr>
          <w:trHeight w:val="364"/>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(一)</w:t>
            </w:r>
            <w:r/>
          </w:p>
        </w:tc>
        <w:tc>
          <w:tcPr>
            <w:gridSpan w:val="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2024年度财务状况</w:t>
            </w:r>
            <w:r/>
          </w:p>
        </w:tc>
      </w:tr>
      <w:tr>
        <w:trPr>
          <w:trHeight w:val="72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营业收入</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利润总额(万)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年末“固定资产合计”</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年末“流动资产”余额(万)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5</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年末“短期</w:t>
            </w:r>
            <w:r/>
          </w:p>
          <w:p>
            <w:pPr>
              <w:jc w:val="center"/>
              <w:rPr>
                <w:rFonts w:ascii="宋体" w:hAnsi="宋体" w:cs="宋体"/>
                <w:color w:val="000000"/>
                <w:sz w:val="24"/>
              </w:rPr>
            </w:pPr>
            <w:r>
              <w:rPr>
                <w:rFonts w:hint="eastAsia" w:ascii="宋体" w:hAnsi="宋体" w:cs="宋体"/>
                <w:color w:val="000000"/>
                <w:sz w:val="24"/>
              </w:rPr>
              <w:t xml:space="preserve">负债”余额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6</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年末“长期负债”余额(万)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08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7</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年末“资产</w:t>
            </w:r>
            <w:r/>
          </w:p>
          <w:p>
            <w:pPr>
              <w:jc w:val="center"/>
              <w:rPr>
                <w:rFonts w:ascii="宋体" w:hAnsi="宋体" w:cs="宋体"/>
                <w:color w:val="000000"/>
                <w:sz w:val="24"/>
              </w:rPr>
            </w:pPr>
            <w:r>
              <w:rPr>
                <w:rFonts w:hint="eastAsia" w:ascii="宋体" w:hAnsi="宋体" w:cs="宋体"/>
                <w:color w:val="000000"/>
                <w:sz w:val="24"/>
              </w:rPr>
              <w:t xml:space="preserve">总计”余额</w:t>
            </w:r>
            <w:r/>
          </w:p>
          <w:p>
            <w:pPr>
              <w:jc w:val="center"/>
              <w:rPr>
                <w:rFonts w:ascii="宋体" w:hAnsi="宋体" w:cs="宋体"/>
                <w:color w:val="000000"/>
                <w:sz w:val="24"/>
              </w:rPr>
            </w:pPr>
            <w:r>
              <w:rPr>
                <w:rFonts w:hint="eastAsia" w:ascii="宋体" w:hAnsi="宋体" w:cs="宋体"/>
                <w:color w:val="000000"/>
                <w:sz w:val="24"/>
              </w:rPr>
              <w:t xml:space="preserve">(万)</w:t>
            </w:r>
            <w:r/>
          </w:p>
        </w:tc>
        <w:tc>
          <w:tcPr>
            <w:tcW w:w="130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8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8</w:t>
            </w:r>
            <w:r/>
          </w:p>
        </w:tc>
        <w:tc>
          <w:tcPr>
            <w:gridSpan w:val="3"/>
            <w:tcW w:w="221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年末“货币资金”余额(万)</w:t>
            </w:r>
            <w:r/>
          </w:p>
        </w:tc>
        <w:tc>
          <w:tcPr>
            <w:gridSpan w:val="2"/>
            <w:tcW w:w="239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64"/>
        </w:trPr>
        <w:tc>
          <w:tcPr>
            <w:shd w:val="clear" w:color="auto" w:fill="d9d9d9"/>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三</w:t>
            </w:r>
            <w:r/>
          </w:p>
        </w:tc>
        <w:tc>
          <w:tcPr>
            <w:gridSpan w:val="9"/>
            <w:shd w:val="clear" w:color="auto" w:fill="d9d9d9"/>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供应商其他信息</w:t>
            </w:r>
            <w:r/>
          </w:p>
        </w:tc>
      </w:tr>
      <w:tr>
        <w:trPr>
          <w:trHeight w:val="747"/>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(一)</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公司取得</w:t>
            </w:r>
            <w:r/>
          </w:p>
          <w:p>
            <w:pPr>
              <w:jc w:val="center"/>
              <w:rPr>
                <w:rFonts w:ascii="宋体" w:hAnsi="宋体" w:cs="宋体"/>
                <w:color w:val="000000"/>
                <w:sz w:val="24"/>
              </w:rPr>
            </w:pPr>
            <w:r>
              <w:rPr>
                <w:rFonts w:hint="eastAsia" w:ascii="宋体" w:hAnsi="宋体" w:cs="宋体"/>
                <w:color w:val="000000"/>
                <w:sz w:val="24"/>
              </w:rPr>
              <w:t xml:space="preserve">的相关资</w:t>
            </w:r>
            <w:r/>
          </w:p>
          <w:p>
            <w:pPr>
              <w:jc w:val="center"/>
              <w:rPr>
                <w:rFonts w:ascii="宋体" w:hAnsi="宋体" w:cs="宋体"/>
                <w:color w:val="000000"/>
                <w:sz w:val="24"/>
              </w:rPr>
            </w:pPr>
            <w:r>
              <w:rPr>
                <w:rFonts w:hint="eastAsia" w:ascii="宋体" w:hAnsi="宋体" w:cs="宋体"/>
                <w:color w:val="000000"/>
                <w:sz w:val="24"/>
              </w:rPr>
              <w:t xml:space="preserve">质及等级：</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212"/>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w:t>
            </w:r>
            <w:r/>
          </w:p>
        </w:tc>
        <w:tc>
          <w:tcPr>
            <w:tcW w:w="167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公司获得的荣誉及表彰情况</w:t>
            </w:r>
            <w:r/>
          </w:p>
        </w:tc>
        <w:tc>
          <w:tcPr>
            <w:gridSpan w:val="8"/>
            <w:tcW w:w="67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19"/>
        </w:trPr>
        <w:tc>
          <w:tcPr>
            <w:shd w:val="clear" w:color="auto" w:fill="bfbfbf"/>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四</w:t>
            </w:r>
            <w:r/>
          </w:p>
        </w:tc>
        <w:tc>
          <w:tcPr>
            <w:gridSpan w:val="9"/>
            <w:shd w:val="clear" w:color="auto" w:fill="bfbfbf"/>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提供本项目服务所必须的专业设备一览表</w:t>
            </w:r>
            <w:r/>
          </w:p>
        </w:tc>
      </w:tr>
      <w:tr>
        <w:trPr>
          <w:trHeight w:val="63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gridSpan w:val="3"/>
            <w:tcW w:w="338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品牌、型号及主要参数配置简</w:t>
            </w:r>
            <w:r/>
          </w:p>
          <w:p>
            <w:pPr>
              <w:jc w:val="center"/>
              <w:rPr>
                <w:rFonts w:ascii="宋体" w:hAnsi="宋体" w:cs="宋体"/>
                <w:color w:val="000000"/>
                <w:sz w:val="24"/>
              </w:rPr>
            </w:pPr>
            <w:r>
              <w:rPr>
                <w:rFonts w:hint="eastAsia" w:ascii="宋体" w:hAnsi="宋体" w:cs="宋体"/>
                <w:color w:val="000000"/>
                <w:sz w:val="24"/>
              </w:rPr>
              <w:t xml:space="preserve">述</w:t>
            </w:r>
            <w:r/>
          </w:p>
        </w:tc>
        <w:tc>
          <w:tcPr>
            <w:gridSpan w:val="2"/>
            <w:tcW w:w="119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购置年份</w:t>
            </w:r>
            <w:r/>
          </w:p>
        </w:tc>
        <w:tc>
          <w:tcPr>
            <w:tcW w:w="112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价格</w:t>
            </w:r>
            <w:r/>
          </w:p>
        </w:tc>
        <w:tc>
          <w:tcPr>
            <w:gridSpan w:val="2"/>
            <w:tcW w:w="126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W w:w="143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用途</w:t>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3</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283"/>
        </w:trPr>
        <w:tc>
          <w:tcPr>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w:t>
            </w:r>
            <w:r/>
          </w:p>
        </w:tc>
        <w:tc>
          <w:tcPr>
            <w:gridSpan w:val="3"/>
            <w:tcW w:w="33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19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26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43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319"/>
        </w:trPr>
        <w:tc>
          <w:tcPr>
            <w:shd w:val="clear" w:color="auto" w:fill="bfbfbf"/>
            <w:tcW w:w="118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五</w:t>
            </w:r>
            <w:r/>
          </w:p>
        </w:tc>
        <w:tc>
          <w:tcPr>
            <w:gridSpan w:val="9"/>
            <w:shd w:val="clear" w:color="auto" w:fill="bfbfbf"/>
            <w:tcW w:w="839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提供本项目服务所必须的专业技术能力</w:t>
            </w:r>
            <w:r/>
          </w:p>
        </w:tc>
      </w:tr>
      <w:tr>
        <w:trPr>
          <w:trHeight w:val="649"/>
        </w:trPr>
        <w:tc>
          <w:tcPr>
            <w:gridSpan w:val="10"/>
            <w:tcW w:w="957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left="122"/>
        <w:spacing w:before="78" w:line="220" w:lineRule="auto"/>
        <w:rPr>
          <w:rFonts w:ascii="宋体" w:hAnsi="宋体" w:cs="宋体"/>
          <w:color w:val="000000"/>
          <w:sz w:val="24"/>
        </w:rPr>
      </w:pPr>
      <w:r>
        <w:rPr>
          <w:rFonts w:ascii="宋体" w:hAnsi="宋体" w:cs="宋体"/>
          <w:color w:val="000000"/>
          <w:spacing w:val="-29"/>
          <w:sz w:val="24"/>
        </w:rPr>
        <w:t xml:space="preserve">注</w:t>
      </w:r>
      <w:r>
        <w:rPr>
          <w:rFonts w:ascii="宋体" w:hAnsi="宋体" w:cs="宋体"/>
          <w:color w:val="000000"/>
          <w:spacing w:val="-17"/>
          <w:sz w:val="24"/>
        </w:rPr>
        <w:t xml:space="preserve">：1、</w:t>
      </w:r>
      <w:r>
        <w:rPr>
          <w:rFonts w:ascii="宋体" w:hAnsi="宋体" w:cs="宋体"/>
          <w:color w:val="000000"/>
          <w:spacing w:val="-17"/>
          <w:sz w:val="24"/>
          <w:u w:val="single"/>
        </w:rPr>
        <w:t xml:space="preserve">如行数不够请自行添加。</w:t>
      </w:r>
      <w:r/>
    </w:p>
    <w:p>
      <w:pPr>
        <w:rPr>
          <w:color w:val="000000"/>
        </w:rPr>
        <w:sectPr>
          <w:headerReference w:type="default" r:id="rId12"/>
          <w:footerReference w:type="default" r:id="rId25"/>
          <w:footnotePr/>
          <w:endnotePr/>
          <w:type w:val="nextPage"/>
          <w:pgSz w:w="11907" w:h="16839" w:orient="portrait"/>
          <w:pgMar w:top="1125" w:right="1154" w:bottom="1391" w:left="1156" w:header="1111" w:footer="1229" w:gutter="0"/>
          <w:cols w:num="1" w:sep="0" w:space="1701" w:equalWidth="1"/>
          <w:docGrid w:linePitch="360"/>
        </w:sectPr>
      </w:pPr>
      <w:r>
        <w:rPr>
          <w:color w:val="000000"/>
        </w:rPr>
      </w:r>
      <w:r/>
    </w:p>
    <w:p>
      <w:pPr>
        <w:ind w:left="1973"/>
        <w:spacing w:before="91" w:line="219" w:lineRule="auto"/>
        <w:rPr>
          <w:rFonts w:ascii="宋体" w:hAnsi="宋体" w:cs="宋体"/>
          <w:color w:val="000000"/>
          <w:sz w:val="28"/>
          <w:szCs w:val="28"/>
        </w:rPr>
        <w:outlineLvl w:val="2"/>
      </w:pPr>
      <w:r/>
      <w:bookmarkStart w:id="175" w:name="_bookmark72"/>
      <w:r/>
      <w:bookmarkEnd w:id="175"/>
      <w:r>
        <w:rPr>
          <w:rFonts w:ascii="宋体" w:hAnsi="宋体" w:cs="宋体"/>
          <w:color w:val="000000"/>
          <w:spacing w:val="-3"/>
          <w:sz w:val="28"/>
          <w:szCs w:val="28"/>
        </w:rPr>
        <w:t xml:space="preserve">(五)依法缴纳税收和社会保障资金的良好记</w:t>
      </w:r>
      <w:r>
        <w:rPr>
          <w:rFonts w:ascii="宋体" w:hAnsi="宋体" w:cs="宋体"/>
          <w:color w:val="000000"/>
          <w:sz w:val="28"/>
          <w:szCs w:val="28"/>
        </w:rPr>
        <w:t xml:space="preserve">录</w:t>
      </w:r>
      <w:r/>
    </w:p>
    <w:p>
      <w:pPr>
        <w:rPr>
          <w:color w:val="000000"/>
        </w:rPr>
        <w:sectPr>
          <w:headerReference w:type="default" r:id="rId13"/>
          <w:footerReference w:type="default" r:id="rId26"/>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532"/>
        <w:spacing w:before="91" w:line="220" w:lineRule="auto"/>
        <w:rPr>
          <w:rFonts w:ascii="宋体" w:hAnsi="宋体" w:cs="宋体"/>
          <w:color w:val="000000"/>
          <w:sz w:val="28"/>
          <w:szCs w:val="28"/>
        </w:rPr>
        <w:outlineLvl w:val="2"/>
      </w:pPr>
      <w:r/>
      <w:bookmarkStart w:id="176" w:name="_bookmark73"/>
      <w:r/>
      <w:bookmarkEnd w:id="176"/>
      <w:r>
        <w:rPr>
          <w:rFonts w:ascii="宋体" w:hAnsi="宋体" w:cs="宋体"/>
          <w:color w:val="000000"/>
          <w:spacing w:val="-6"/>
          <w:sz w:val="28"/>
          <w:szCs w:val="28"/>
        </w:rPr>
        <w:t xml:space="preserve">(六</w:t>
      </w:r>
      <w:r>
        <w:rPr>
          <w:rFonts w:ascii="宋体" w:hAnsi="宋体" w:cs="宋体"/>
          <w:color w:val="000000"/>
          <w:spacing w:val="-4"/>
          <w:sz w:val="28"/>
          <w:szCs w:val="28"/>
        </w:rPr>
        <w:t xml:space="preserve">)</w:t>
      </w:r>
      <w:r>
        <w:rPr>
          <w:rFonts w:ascii="宋体" w:hAnsi="宋体" w:cs="宋体"/>
          <w:color w:val="000000"/>
          <w:spacing w:val="-3"/>
          <w:sz w:val="28"/>
          <w:szCs w:val="28"/>
        </w:rPr>
        <w:t xml:space="preserve">法律、行政法规规定的其他条件</w:t>
      </w:r>
      <w:r/>
    </w:p>
    <w:p>
      <w:pPr>
        <w:rPr>
          <w:color w:val="000000"/>
        </w:rPr>
        <w:sectPr>
          <w:footerReference w:type="default" r:id="rId27"/>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2254"/>
        <w:spacing w:before="91" w:line="219" w:lineRule="auto"/>
        <w:rPr>
          <w:rFonts w:ascii="宋体" w:hAnsi="宋体" w:cs="宋体"/>
          <w:color w:val="000000"/>
          <w:sz w:val="28"/>
          <w:szCs w:val="28"/>
        </w:rPr>
        <w:outlineLvl w:val="2"/>
      </w:pPr>
      <w:r/>
      <w:bookmarkStart w:id="177" w:name="_bookmark74"/>
      <w:r/>
      <w:bookmarkEnd w:id="177"/>
      <w:r>
        <w:rPr>
          <w:rFonts w:ascii="宋体" w:hAnsi="宋体" w:cs="宋体"/>
          <w:color w:val="000000"/>
          <w:spacing w:val="-6"/>
          <w:sz w:val="28"/>
          <w:szCs w:val="28"/>
        </w:rPr>
        <w:t xml:space="preserve">(</w:t>
      </w:r>
      <w:r>
        <w:rPr>
          <w:rFonts w:ascii="宋体" w:hAnsi="宋体" w:cs="宋体"/>
          <w:color w:val="000000"/>
          <w:spacing w:val="-4"/>
          <w:sz w:val="28"/>
          <w:szCs w:val="28"/>
        </w:rPr>
        <w:t xml:space="preserve">七</w:t>
      </w:r>
      <w:r>
        <w:rPr>
          <w:rFonts w:ascii="宋体" w:hAnsi="宋体" w:cs="宋体"/>
          <w:color w:val="000000"/>
          <w:spacing w:val="-3"/>
          <w:sz w:val="28"/>
          <w:szCs w:val="28"/>
        </w:rPr>
        <w:t xml:space="preserve">)落实政府采购政策需满足的资格要求</w:t>
      </w:r>
      <w:r/>
    </w:p>
    <w:p>
      <w:pPr>
        <w:rPr>
          <w:color w:val="000000"/>
        </w:rPr>
        <w:sectPr>
          <w:footerReference w:type="default" r:id="rId28"/>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3092"/>
        <w:spacing w:before="91" w:line="219" w:lineRule="auto"/>
        <w:rPr>
          <w:rFonts w:ascii="宋体" w:hAnsi="宋体" w:cs="宋体"/>
          <w:color w:val="000000"/>
          <w:sz w:val="28"/>
          <w:szCs w:val="28"/>
        </w:rPr>
        <w:outlineLvl w:val="2"/>
      </w:pPr>
      <w:r/>
      <w:bookmarkStart w:id="178" w:name="_bookmark75"/>
      <w:r/>
      <w:bookmarkEnd w:id="178"/>
      <w:r>
        <w:rPr>
          <w:rFonts w:ascii="宋体" w:hAnsi="宋体" w:cs="宋体"/>
          <w:color w:val="000000"/>
          <w:spacing w:val="-8"/>
          <w:sz w:val="28"/>
          <w:szCs w:val="28"/>
        </w:rPr>
        <w:t xml:space="preserve">(</w:t>
      </w:r>
      <w:r>
        <w:rPr>
          <w:rFonts w:ascii="宋体" w:hAnsi="宋体" w:cs="宋体"/>
          <w:color w:val="000000"/>
          <w:spacing w:val="-7"/>
          <w:sz w:val="28"/>
          <w:szCs w:val="28"/>
        </w:rPr>
        <w:t xml:space="preserve">八</w:t>
      </w:r>
      <w:r>
        <w:rPr>
          <w:rFonts w:ascii="宋体" w:hAnsi="宋体" w:cs="宋体"/>
          <w:color w:val="000000"/>
          <w:spacing w:val="-4"/>
          <w:sz w:val="28"/>
          <w:szCs w:val="28"/>
        </w:rPr>
        <w:t xml:space="preserve">)本项目的特定资格要求</w:t>
      </w:r>
      <w:r/>
    </w:p>
    <w:p>
      <w:pPr>
        <w:rPr>
          <w:color w:val="000000"/>
        </w:rPr>
        <w:sectPr>
          <w:footerReference w:type="default" r:id="rId29"/>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ind w:left="2393"/>
        <w:spacing w:before="91" w:line="219" w:lineRule="auto"/>
        <w:rPr>
          <w:rFonts w:ascii="宋体" w:hAnsi="宋体" w:cs="宋体"/>
          <w:color w:val="000000"/>
          <w:sz w:val="28"/>
          <w:szCs w:val="28"/>
        </w:rPr>
        <w:outlineLvl w:val="2"/>
      </w:pPr>
      <w:r/>
      <w:bookmarkStart w:id="179" w:name="_bookmark76"/>
      <w:r/>
      <w:bookmarkEnd w:id="179"/>
      <w:r>
        <w:rPr>
          <w:rFonts w:ascii="宋体" w:hAnsi="宋体" w:cs="宋体"/>
          <w:color w:val="000000"/>
          <w:spacing w:val="8"/>
          <w:sz w:val="28"/>
          <w:szCs w:val="28"/>
        </w:rPr>
        <w:t xml:space="preserve">(</w:t>
      </w:r>
      <w:r>
        <w:rPr>
          <w:rFonts w:ascii="宋体" w:hAnsi="宋体" w:cs="宋体"/>
          <w:color w:val="000000"/>
          <w:spacing w:val="4"/>
          <w:sz w:val="28"/>
          <w:szCs w:val="28"/>
        </w:rPr>
        <w:t xml:space="preserve">九)法定代表人(负责人)身份证明书</w:t>
      </w:r>
      <w:r/>
    </w:p>
    <w:p>
      <w:pPr>
        <w:ind w:left="39" w:right="27" w:firstLine="564"/>
        <w:spacing w:before="290" w:line="418" w:lineRule="auto"/>
        <w:rPr>
          <w:rFonts w:ascii="宋体" w:hAnsi="宋体" w:cs="宋体"/>
          <w:color w:val="000000"/>
          <w:sz w:val="24"/>
        </w:rPr>
      </w:pPr>
      <w:r>
        <w:rPr>
          <w:rFonts w:ascii="宋体" w:hAnsi="宋体" w:cs="宋体"/>
          <w:color w:val="000000"/>
          <w:spacing w:val="-5"/>
          <w:sz w:val="24"/>
        </w:rPr>
        <w:t xml:space="preserve">兹</w:t>
      </w:r>
      <w:r>
        <w:rPr>
          <w:rFonts w:ascii="宋体" w:hAnsi="宋体" w:cs="宋体"/>
          <w:color w:val="000000"/>
          <w:spacing w:val="-4"/>
          <w:sz w:val="24"/>
        </w:rPr>
        <w:t xml:space="preserve">证明</w:t>
      </w:r>
      <w:r>
        <w:rPr>
          <w:rFonts w:ascii="宋体" w:hAnsi="宋体" w:cs="宋体"/>
          <w:color w:val="000000"/>
          <w:spacing w:val="-4"/>
          <w:sz w:val="24"/>
          <w:u w:val="single"/>
        </w:rPr>
        <w:t xml:space="preserve">(姓名)</w:t>
      </w:r>
      <w:r>
        <w:rPr>
          <w:rFonts w:ascii="宋体" w:hAnsi="宋体" w:cs="宋体"/>
          <w:color w:val="000000"/>
          <w:spacing w:val="-4"/>
          <w:sz w:val="24"/>
        </w:rPr>
        <w:t xml:space="preserve"> 同志，性别</w:t>
      </w:r>
      <w:r>
        <w:rPr>
          <w:rFonts w:ascii="宋体" w:hAnsi="宋体" w:cs="宋体"/>
          <w:color w:val="000000"/>
          <w:spacing w:val="-4"/>
          <w:sz w:val="24"/>
          <w:u w:val="single"/>
        </w:rPr>
        <w:t xml:space="preserve"> (男/女) </w:t>
      </w:r>
      <w:r>
        <w:rPr>
          <w:rFonts w:ascii="宋体" w:hAnsi="宋体" w:cs="宋体"/>
          <w:color w:val="000000"/>
          <w:spacing w:val="-4"/>
          <w:sz w:val="24"/>
        </w:rPr>
        <w:t xml:space="preserve"> ，居民身份证号</w:t>
      </w:r>
      <w:r>
        <w:rPr>
          <w:rFonts w:ascii="宋体" w:hAnsi="宋体" w:cs="宋体"/>
          <w:color w:val="000000"/>
          <w:spacing w:val="-4"/>
          <w:sz w:val="24"/>
          <w:u w:val="single"/>
        </w:rPr>
        <w:t xml:space="preserve"> (身份证号</w:t>
      </w:r>
      <w:r>
        <w:rPr>
          <w:rFonts w:ascii="宋体" w:hAnsi="宋体" w:cs="宋体"/>
          <w:color w:val="000000"/>
          <w:spacing w:val="-8"/>
          <w:sz w:val="24"/>
          <w:u w:val="single"/>
        </w:rPr>
        <w:t xml:space="preserve">码) </w:t>
      </w:r>
      <w:r>
        <w:rPr>
          <w:rFonts w:ascii="宋体" w:hAnsi="宋体" w:cs="宋体"/>
          <w:color w:val="000000"/>
          <w:spacing w:val="-8"/>
          <w:sz w:val="24"/>
        </w:rPr>
        <w:t xml:space="preserve"> ，在我单位任</w:t>
      </w:r>
      <w:r>
        <w:rPr>
          <w:rFonts w:ascii="宋体" w:hAnsi="宋体" w:cs="宋体"/>
          <w:color w:val="000000"/>
          <w:spacing w:val="-8"/>
          <w:sz w:val="24"/>
          <w:u w:val="single"/>
        </w:rPr>
        <w:t xml:space="preserve">  (职务) </w:t>
      </w:r>
      <w:r>
        <w:rPr>
          <w:rFonts w:ascii="宋体" w:hAnsi="宋体" w:cs="宋体"/>
          <w:color w:val="000000"/>
          <w:spacing w:val="-8"/>
          <w:sz w:val="24"/>
        </w:rPr>
        <w:t xml:space="preserve"> ，系我单位主要负责人即法定代表人</w:t>
      </w:r>
      <w:r>
        <w:rPr>
          <w:rFonts w:ascii="宋体" w:hAnsi="宋体" w:cs="宋体"/>
          <w:color w:val="000000"/>
          <w:spacing w:val="-2"/>
          <w:sz w:val="24"/>
        </w:rPr>
        <w:t xml:space="preserve">。</w:t>
      </w:r>
      <w:r/>
    </w:p>
    <w:p>
      <w:pPr>
        <w:spacing w:line="282"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spacing w:line="283"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0"/>
          <w:sz w:val="24"/>
        </w:rPr>
        <w:t xml:space="preserve">单</w:t>
      </w:r>
      <w:r>
        <w:rPr>
          <w:rFonts w:ascii="宋体" w:hAnsi="宋体" w:cs="宋体"/>
          <w:color w:val="000000"/>
          <w:spacing w:val="-13"/>
          <w:sz w:val="24"/>
        </w:rPr>
        <w:t xml:space="preserve">位地址：</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32"/>
        <w:spacing w:before="91" w:line="222" w:lineRule="auto"/>
        <w:rPr>
          <w:rFonts w:ascii="宋体" w:hAnsi="宋体" w:cs="宋体"/>
          <w:color w:val="000000"/>
          <w:sz w:val="24"/>
        </w:rPr>
      </w:pPr>
      <w:r>
        <w:rPr>
          <w:rFonts w:ascii="宋体" w:hAnsi="宋体" w:cs="宋体"/>
          <w:color w:val="000000"/>
          <w:spacing w:val="-31"/>
          <w:sz w:val="24"/>
        </w:rPr>
        <w:t xml:space="preserve">电</w:t>
      </w:r>
      <w:r>
        <w:rPr>
          <w:rFonts w:ascii="宋体" w:hAnsi="宋体" w:cs="宋体"/>
          <w:color w:val="000000"/>
          <w:spacing w:val="-25"/>
          <w:sz w:val="24"/>
        </w:rPr>
        <w:t xml:space="preserve">    话：</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1" w:lineRule="auto"/>
        <w:rPr>
          <w:rFonts w:ascii="Arial"/>
          <w:color w:val="000000"/>
          <w:sz w:val="24"/>
        </w:rPr>
      </w:pPr>
      <w:r>
        <w:rPr>
          <w:rFonts w:ascii="Arial"/>
          <w:color w:val="000000"/>
          <w:sz w:val="24"/>
        </w:rPr>
      </w:r>
      <w:r/>
    </w:p>
    <w:p>
      <w:pPr>
        <w:spacing w:line="271"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ind w:left="601"/>
        <w:spacing w:before="91" w:line="221" w:lineRule="auto"/>
        <w:rPr>
          <w:rFonts w:ascii="宋体" w:hAnsi="宋体" w:cs="宋体"/>
          <w:color w:val="000000"/>
          <w:sz w:val="24"/>
        </w:rPr>
      </w:pPr>
      <w:r>
        <w:rPr>
          <w:rFonts w:ascii="宋体" w:hAnsi="宋体" w:cs="宋体"/>
          <w:color w:val="000000"/>
          <w:spacing w:val="-25"/>
          <w:sz w:val="24"/>
        </w:rPr>
        <w:t xml:space="preserve">单位全称：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p>
    <w:p>
      <w:pPr>
        <w:spacing w:line="272" w:lineRule="auto"/>
        <w:rPr>
          <w:rFonts w:ascii="Arial"/>
          <w:color w:val="000000"/>
          <w:sz w:val="24"/>
        </w:rPr>
      </w:pPr>
      <w:r>
        <w:rPr>
          <w:rFonts w:ascii="Arial"/>
          <w:color w:val="000000"/>
          <w:sz w:val="24"/>
        </w:rPr>
      </w:r>
      <w:r/>
    </w:p>
    <w:p>
      <w:pPr>
        <w:spacing w:line="272" w:lineRule="auto"/>
        <w:rPr>
          <w:rFonts w:ascii="Arial"/>
          <w:color w:val="000000"/>
          <w:sz w:val="24"/>
        </w:rPr>
      </w:pPr>
      <w:r>
        <w:rPr>
          <w:rFonts w:ascii="Arial"/>
          <w:color w:val="000000"/>
          <w:sz w:val="24"/>
        </w:rPr>
      </w:r>
      <w:r/>
    </w:p>
    <w:p>
      <w:pPr>
        <w:spacing w:line="273" w:lineRule="auto"/>
        <w:rPr>
          <w:rFonts w:ascii="Arial"/>
          <w:color w:val="000000"/>
          <w:sz w:val="24"/>
        </w:rPr>
      </w:pPr>
      <w:r>
        <w:rPr>
          <w:rFonts w:ascii="Arial"/>
          <w:color w:val="000000"/>
          <w:sz w:val="24"/>
        </w:rPr>
      </w:r>
      <w:r/>
    </w:p>
    <w:p>
      <w:pPr>
        <w:ind w:left="601"/>
        <w:spacing w:before="91" w:line="219" w:lineRule="auto"/>
        <w:rPr>
          <w:rFonts w:ascii="Arial"/>
          <w:color w:val="000000"/>
          <w:sz w:val="24"/>
        </w:rPr>
      </w:pPr>
      <w:r>
        <w:rPr>
          <w:rFonts w:ascii="宋体" w:hAnsi="宋体" w:cs="宋体"/>
          <w:color w:val="000000"/>
          <w:spacing w:val="-25"/>
          <w:sz w:val="24"/>
        </w:rPr>
        <w:t xml:space="preserve">单位盖章：  </w:t>
      </w:r>
      <w:r>
        <w:rPr>
          <w:rFonts w:ascii="宋体" w:hAnsi="宋体" w:cs="宋体"/>
          <w:color w:val="000000"/>
          <w:spacing w:val="-13"/>
          <w:sz w:val="24"/>
          <w:u w:val="single"/>
        </w:rPr>
        <w:t xml:space="preserve"> </w:t>
      </w:r>
      <w:r>
        <w:rPr>
          <w:rFonts w:hint="eastAsia" w:ascii="宋体" w:hAnsi="宋体" w:cs="宋体"/>
          <w:color w:val="000000"/>
          <w:spacing w:val="-13"/>
          <w:sz w:val="24"/>
          <w:u w:val="single"/>
        </w:rPr>
        <w:t xml:space="preserve">             </w:t>
      </w:r>
      <w:r>
        <w:rPr>
          <w:rFonts w:hint="eastAsia" w:ascii="宋体" w:hAnsi="宋体" w:cs="宋体"/>
          <w:color w:val="000000"/>
          <w:sz w:val="24"/>
        </w:rPr>
        <w:t xml:space="preserve">     </w:t>
      </w:r>
      <w:r/>
    </w:p>
    <w:p>
      <w:pPr>
        <w:spacing w:line="288" w:lineRule="auto"/>
        <w:rPr>
          <w:rFonts w:ascii="Arial"/>
          <w:color w:val="000000"/>
          <w:sz w:val="24"/>
        </w:rPr>
      </w:pPr>
      <w:r>
        <w:rPr>
          <w:rFonts w:hint="eastAsia" w:ascii="Arial"/>
          <w:color w:val="000000"/>
          <w:sz w:val="24"/>
        </w:rPr>
        <w:t xml:space="preserve"> </w:t>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spacing w:line="288" w:lineRule="auto"/>
        <w:rPr>
          <w:rFonts w:ascii="Arial"/>
          <w:color w:val="000000"/>
          <w:sz w:val="24"/>
        </w:rPr>
      </w:pPr>
      <w:r>
        <w:rPr>
          <w:rFonts w:ascii="Arial"/>
          <w:color w:val="000000"/>
          <w:sz w:val="24"/>
        </w:rPr>
      </w:r>
      <w:r/>
    </w:p>
    <w:p>
      <w:pPr>
        <w:ind w:left="5221"/>
        <w:spacing w:before="91" w:line="220" w:lineRule="auto"/>
        <w:rPr>
          <w:rFonts w:ascii="宋体" w:hAnsi="宋体" w:cs="宋体"/>
          <w:color w:val="000000"/>
          <w:sz w:val="24"/>
        </w:rPr>
      </w:pPr>
      <w:r>
        <w:rPr>
          <w:rFonts w:ascii="宋体" w:hAnsi="宋体" w:cs="宋体"/>
          <w:color w:val="000000"/>
          <w:spacing w:val="5"/>
          <w:sz w:val="24"/>
        </w:rPr>
        <w:t xml:space="preserve">年</w:t>
      </w:r>
      <w:r>
        <w:rPr>
          <w:rFonts w:ascii="宋体" w:hAnsi="宋体" w:cs="宋体"/>
          <w:color w:val="000000"/>
          <w:spacing w:val="4"/>
          <w:sz w:val="24"/>
        </w:rPr>
        <w:t xml:space="preserve">     月    日</w:t>
      </w:r>
      <w:r/>
    </w:p>
    <w:p>
      <w:pPr>
        <w:spacing w:line="262"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ind w:left="709"/>
        <w:spacing w:before="101" w:line="224" w:lineRule="auto"/>
        <w:rPr>
          <w:rFonts w:ascii="宋体" w:hAnsi="宋体" w:cs="宋体"/>
          <w:color w:val="000000"/>
          <w:sz w:val="24"/>
        </w:rPr>
      </w:pPr>
      <w:r>
        <w:rPr>
          <w:rFonts w:ascii="宋体" w:hAnsi="宋体" w:cs="宋体"/>
          <w:color w:val="000000"/>
          <w:spacing w:val="16"/>
          <w:sz w:val="24"/>
        </w:rPr>
        <w:t xml:space="preserve">附</w:t>
      </w:r>
      <w:r>
        <w:rPr>
          <w:rFonts w:ascii="宋体" w:hAnsi="宋体" w:cs="宋体"/>
          <w:color w:val="000000"/>
          <w:spacing w:val="9"/>
          <w:sz w:val="24"/>
        </w:rPr>
        <w:t xml:space="preserve">：</w:t>
      </w:r>
      <w:r>
        <w:rPr>
          <w:rFonts w:ascii="宋体" w:hAnsi="宋体" w:cs="宋体"/>
          <w:color w:val="000000"/>
          <w:spacing w:val="8"/>
          <w:sz w:val="24"/>
        </w:rPr>
        <w:t xml:space="preserve">法定代表人居民身份证扫描件</w:t>
      </w:r>
      <w:r/>
    </w:p>
    <w:p>
      <w:pPr>
        <w:ind w:left="40" w:right="89" w:firstLine="559"/>
        <w:spacing w:before="267" w:line="412" w:lineRule="auto"/>
        <w:rPr>
          <w:rFonts w:ascii="宋体" w:hAnsi="宋体" w:cs="宋体"/>
          <w:color w:val="000000"/>
          <w:sz w:val="24"/>
        </w:rPr>
      </w:pPr>
      <w:r>
        <w:rPr>
          <w:rFonts w:ascii="宋体" w:hAnsi="宋体" w:cs="宋体"/>
          <w:color w:val="000000"/>
          <w:spacing w:val="-4"/>
          <w:sz w:val="24"/>
          <w:u w:val="single"/>
        </w:rPr>
        <w:t xml:space="preserve">注： 1.“法定</w:t>
      </w:r>
      <w:r>
        <w:rPr>
          <w:rFonts w:ascii="宋体" w:hAnsi="宋体" w:cs="宋体"/>
          <w:color w:val="000000"/>
          <w:spacing w:val="-3"/>
          <w:sz w:val="24"/>
          <w:u w:val="single"/>
        </w:rPr>
        <w:t xml:space="preserve">代</w:t>
      </w:r>
      <w:r>
        <w:rPr>
          <w:rFonts w:ascii="宋体" w:hAnsi="宋体" w:cs="宋体"/>
          <w:color w:val="000000"/>
          <w:spacing w:val="-2"/>
          <w:sz w:val="24"/>
          <w:u w:val="single"/>
        </w:rPr>
        <w:t xml:space="preserve">表人”直接参加磋商响应活动的仅需填写本身份证明</w:t>
      </w:r>
      <w:r>
        <w:rPr>
          <w:rFonts w:ascii="宋体" w:hAnsi="宋体" w:cs="宋体"/>
          <w:color w:val="000000"/>
          <w:sz w:val="24"/>
        </w:rPr>
        <w:t xml:space="preserve">。</w:t>
      </w:r>
      <w:r/>
    </w:p>
    <w:p>
      <w:pPr>
        <w:ind w:left="41" w:right="38" w:firstLine="563"/>
        <w:spacing w:before="3" w:line="415" w:lineRule="auto"/>
        <w:rPr>
          <w:rFonts w:ascii="宋体" w:hAnsi="宋体" w:cs="宋体"/>
          <w:color w:val="000000"/>
          <w:sz w:val="24"/>
        </w:rPr>
      </w:pPr>
      <w:r>
        <w:rPr>
          <w:rFonts w:ascii="宋体" w:hAnsi="宋体" w:cs="宋体"/>
          <w:color w:val="000000"/>
          <w:spacing w:val="6"/>
          <w:sz w:val="24"/>
          <w:u w:val="single"/>
        </w:rPr>
        <w:t xml:space="preserve">2.</w:t>
      </w:r>
      <w:r>
        <w:rPr>
          <w:rFonts w:ascii="宋体" w:hAnsi="宋体" w:cs="宋体"/>
          <w:color w:val="000000"/>
          <w:spacing w:val="4"/>
          <w:sz w:val="24"/>
          <w:u w:val="single"/>
        </w:rPr>
        <w:t xml:space="preserve">供</w:t>
      </w:r>
      <w:r>
        <w:rPr>
          <w:rFonts w:ascii="宋体" w:hAnsi="宋体" w:cs="宋体"/>
          <w:color w:val="000000"/>
          <w:spacing w:val="3"/>
          <w:sz w:val="24"/>
          <w:u w:val="single"/>
        </w:rPr>
        <w:t xml:space="preserve">应商属于非法人组织的，按照法律、行政法规规定能够对外代表其</w:t>
      </w:r>
      <w:r>
        <w:rPr>
          <w:rFonts w:ascii="宋体" w:hAnsi="宋体" w:cs="宋体"/>
          <w:color w:val="000000"/>
          <w:spacing w:val="6"/>
          <w:sz w:val="24"/>
          <w:u w:val="single"/>
        </w:rPr>
        <w:t xml:space="preserve">从事</w:t>
      </w:r>
      <w:r>
        <w:rPr>
          <w:rFonts w:ascii="宋体" w:hAnsi="宋体" w:cs="宋体"/>
          <w:color w:val="000000"/>
          <w:spacing w:val="4"/>
          <w:sz w:val="24"/>
          <w:u w:val="single"/>
        </w:rPr>
        <w:t xml:space="preserve">民</w:t>
      </w:r>
      <w:r>
        <w:rPr>
          <w:rFonts w:ascii="宋体" w:hAnsi="宋体" w:cs="宋体"/>
          <w:color w:val="000000"/>
          <w:spacing w:val="3"/>
          <w:sz w:val="24"/>
          <w:u w:val="single"/>
        </w:rPr>
        <w:t xml:space="preserve">事活动的主要负责人，如个人独资企业的投资人，代表合伙企业执行</w:t>
      </w:r>
      <w:r>
        <w:rPr>
          <w:rFonts w:ascii="宋体" w:hAnsi="宋体" w:cs="宋体"/>
          <w:color w:val="000000"/>
          <w:spacing w:val="1"/>
          <w:sz w:val="24"/>
          <w:u w:val="single"/>
        </w:rPr>
        <w:t xml:space="preserve">合伙企业事务的合伙人等，</w:t>
      </w:r>
      <w:r>
        <w:rPr>
          <w:rFonts w:ascii="宋体" w:hAnsi="宋体" w:cs="宋体"/>
          <w:color w:val="000000"/>
          <w:sz w:val="24"/>
          <w:u w:val="single"/>
        </w:rPr>
        <w:t xml:space="preserve">视同法定代表人。</w:t>
      </w:r>
      <w:r/>
    </w:p>
    <w:p>
      <w:pPr>
        <w:rPr>
          <w:color w:val="000000"/>
          <w:sz w:val="24"/>
        </w:rPr>
        <w:sectPr>
          <w:footerReference w:type="default" r:id="rId30"/>
          <w:footnotePr/>
          <w:endnotePr/>
          <w:type w:val="nextPage"/>
          <w:pgSz w:w="11907" w:h="16839" w:orient="portrait"/>
          <w:pgMar w:top="1125" w:right="1238" w:bottom="1392" w:left="1240" w:header="1111" w:footer="1229" w:gutter="0"/>
          <w:cols w:num="1" w:sep="0" w:space="1701" w:equalWidth="1"/>
          <w:docGrid w:linePitch="360"/>
        </w:sectPr>
      </w:pPr>
      <w:r>
        <w:rPr>
          <w:color w:val="000000"/>
          <w:sz w:val="24"/>
        </w:rPr>
      </w:r>
      <w:r/>
    </w:p>
    <w:p>
      <w:pPr>
        <w:ind w:left="2393"/>
        <w:spacing w:before="91" w:line="219" w:lineRule="auto"/>
        <w:rPr>
          <w:rFonts w:ascii="宋体" w:hAnsi="宋体" w:cs="宋体"/>
          <w:color w:val="000000"/>
          <w:sz w:val="28"/>
          <w:szCs w:val="28"/>
        </w:rPr>
        <w:outlineLvl w:val="2"/>
      </w:pPr>
      <w:r/>
      <w:bookmarkStart w:id="180" w:name="_bookmark77"/>
      <w:r/>
      <w:bookmarkEnd w:id="180"/>
      <w:r>
        <w:rPr>
          <w:rFonts w:ascii="宋体" w:hAnsi="宋体" w:cs="宋体"/>
          <w:color w:val="000000"/>
          <w:spacing w:val="8"/>
          <w:sz w:val="28"/>
          <w:szCs w:val="28"/>
        </w:rPr>
        <w:t xml:space="preserve">(</w:t>
      </w:r>
      <w:r>
        <w:rPr>
          <w:rFonts w:ascii="宋体" w:hAnsi="宋体" w:cs="宋体"/>
          <w:color w:val="000000"/>
          <w:spacing w:val="4"/>
          <w:sz w:val="28"/>
          <w:szCs w:val="28"/>
        </w:rPr>
        <w:t xml:space="preserve">十)法定代表人(负责人) 授权委托书</w:t>
      </w:r>
      <w:r/>
    </w:p>
    <w:p>
      <w:pPr>
        <w:ind w:left="39" w:right="446" w:firstLine="561"/>
        <w:spacing w:before="294" w:line="414" w:lineRule="auto"/>
        <w:rPr>
          <w:rFonts w:ascii="Arial"/>
          <w:color w:val="000000"/>
          <w:sz w:val="24"/>
        </w:rPr>
      </w:pPr>
      <w:r>
        <w:rPr>
          <w:rFonts w:ascii="宋体" w:hAnsi="宋体" w:cs="宋体"/>
          <w:color w:val="000000"/>
          <w:spacing w:val="-1"/>
          <w:sz w:val="24"/>
        </w:rPr>
        <w:t xml:space="preserve">本授权书声明：</w:t>
      </w:r>
      <w:r>
        <w:rPr>
          <w:rFonts w:ascii="宋体" w:hAnsi="宋体" w:cs="宋体"/>
          <w:color w:val="000000"/>
          <w:spacing w:val="-1"/>
          <w:sz w:val="24"/>
          <w:u w:val="single"/>
        </w:rPr>
        <w:t xml:space="preserve"> (供应商名称) </w:t>
      </w:r>
      <w:r>
        <w:rPr>
          <w:rFonts w:ascii="宋体" w:hAnsi="宋体" w:cs="宋体"/>
          <w:color w:val="000000"/>
          <w:spacing w:val="-1"/>
          <w:sz w:val="24"/>
        </w:rPr>
        <w:t xml:space="preserve"> 法定代</w:t>
      </w:r>
      <w:r>
        <w:rPr>
          <w:rFonts w:ascii="宋体" w:hAnsi="宋体" w:cs="宋体"/>
          <w:color w:val="000000"/>
          <w:sz w:val="24"/>
        </w:rPr>
        <w:t xml:space="preserve">表人(负责人) </w:t>
      </w:r>
      <w:r>
        <w:rPr>
          <w:rFonts w:ascii="宋体" w:hAnsi="宋体" w:cs="宋体"/>
          <w:color w:val="000000"/>
          <w:sz w:val="24"/>
          <w:u w:val="single"/>
        </w:rPr>
        <w:t xml:space="preserve"> (姓名) </w:t>
      </w:r>
      <w:r>
        <w:rPr>
          <w:rFonts w:ascii="宋体" w:hAnsi="宋体" w:cs="宋体"/>
          <w:color w:val="000000"/>
          <w:sz w:val="24"/>
        </w:rPr>
        <w:t xml:space="preserve"> 授 </w:t>
      </w:r>
      <w:r>
        <w:rPr>
          <w:rFonts w:ascii="宋体" w:hAnsi="宋体" w:cs="宋体"/>
          <w:color w:val="000000"/>
          <w:spacing w:val="-1"/>
          <w:sz w:val="24"/>
        </w:rPr>
        <w:t xml:space="preserve">权</w:t>
      </w:r>
      <w:r>
        <w:rPr>
          <w:rFonts w:ascii="宋体" w:hAnsi="宋体" w:cs="宋体"/>
          <w:color w:val="000000"/>
          <w:spacing w:val="-1"/>
          <w:sz w:val="24"/>
          <w:u w:val="single"/>
        </w:rPr>
        <w:t xml:space="preserve"> (委托代理人的姓名、职务) </w:t>
      </w:r>
      <w:r>
        <w:rPr>
          <w:rFonts w:ascii="宋体" w:hAnsi="宋体" w:cs="宋体"/>
          <w:color w:val="000000"/>
          <w:spacing w:val="-1"/>
          <w:sz w:val="24"/>
        </w:rPr>
        <w:t xml:space="preserve">为我方就</w:t>
      </w:r>
      <w:r>
        <w:rPr>
          <w:rFonts w:ascii="宋体" w:hAnsi="宋体" w:cs="宋体"/>
          <w:color w:val="000000"/>
          <w:spacing w:val="-1"/>
          <w:sz w:val="24"/>
          <w:u w:val="single"/>
        </w:rPr>
        <w:t xml:space="preserve"> </w:t>
      </w:r>
      <w:r>
        <w:rPr>
          <w:rFonts w:ascii="宋体" w:hAnsi="宋体" w:cs="宋体"/>
          <w:color w:val="000000"/>
          <w:sz w:val="24"/>
          <w:u w:val="single"/>
        </w:rPr>
        <w:t xml:space="preserve">(代理机构) 代理的</w:t>
      </w:r>
      <w:r>
        <w:rPr>
          <w:rFonts w:ascii="宋体" w:hAnsi="宋体" w:cs="宋体"/>
          <w:color w:val="000000"/>
          <w:spacing w:val="6"/>
          <w:sz w:val="24"/>
          <w:u w:val="single"/>
        </w:rPr>
        <w:t xml:space="preserve">(项目</w:t>
      </w:r>
      <w:r>
        <w:rPr>
          <w:rFonts w:ascii="宋体" w:hAnsi="宋体" w:cs="宋体"/>
          <w:color w:val="000000"/>
          <w:spacing w:val="3"/>
          <w:sz w:val="24"/>
          <w:u w:val="single"/>
        </w:rPr>
        <w:t xml:space="preserve">编号、项目名称) </w:t>
      </w:r>
      <w:r>
        <w:rPr>
          <w:rFonts w:ascii="宋体" w:hAnsi="宋体" w:cs="宋体"/>
          <w:color w:val="000000"/>
          <w:spacing w:val="3"/>
          <w:sz w:val="24"/>
        </w:rPr>
        <w:t xml:space="preserve">项目的</w:t>
      </w:r>
      <w:r>
        <w:rPr>
          <w:rFonts w:hint="eastAsia" w:ascii="宋体" w:hAnsi="宋体" w:cs="宋体"/>
          <w:color w:val="000000"/>
          <w:spacing w:val="3"/>
          <w:sz w:val="24"/>
        </w:rPr>
        <w:t xml:space="preserve">磋商</w:t>
      </w:r>
      <w:r>
        <w:rPr>
          <w:rFonts w:ascii="宋体" w:hAnsi="宋体" w:cs="宋体"/>
          <w:color w:val="000000"/>
          <w:spacing w:val="3"/>
          <w:sz w:val="24"/>
        </w:rPr>
        <w:t xml:space="preserve">活动的合法代理人，以本单位</w:t>
      </w:r>
      <w:r>
        <w:rPr>
          <w:rFonts w:ascii="宋体" w:hAnsi="宋体" w:cs="宋体"/>
          <w:color w:val="000000"/>
          <w:spacing w:val="5"/>
          <w:sz w:val="24"/>
        </w:rPr>
        <w:t xml:space="preserve">名</w:t>
      </w:r>
      <w:r>
        <w:rPr>
          <w:rFonts w:ascii="宋体" w:hAnsi="宋体" w:cs="宋体"/>
          <w:color w:val="000000"/>
          <w:spacing w:val="4"/>
          <w:sz w:val="24"/>
        </w:rPr>
        <w:t xml:space="preserve">义全权处理一切与该项目</w:t>
      </w:r>
      <w:r>
        <w:rPr>
          <w:rFonts w:hint="eastAsia" w:ascii="宋体" w:hAnsi="宋体" w:cs="宋体"/>
          <w:color w:val="000000"/>
          <w:spacing w:val="4"/>
          <w:sz w:val="24"/>
        </w:rPr>
        <w:t xml:space="preserve">磋商</w:t>
      </w:r>
      <w:r>
        <w:rPr>
          <w:rFonts w:ascii="宋体" w:hAnsi="宋体" w:cs="宋体"/>
          <w:color w:val="000000"/>
          <w:spacing w:val="4"/>
          <w:sz w:val="24"/>
        </w:rPr>
        <w:t xml:space="preserve">有关的事务(含合同签订)。</w:t>
      </w:r>
      <w:r/>
    </w:p>
    <w:p>
      <w:pPr>
        <w:ind w:left="41" w:firstLine="476"/>
        <w:spacing w:before="91" w:line="219" w:lineRule="auto"/>
        <w:rPr>
          <w:rFonts w:ascii="宋体" w:hAnsi="宋体" w:cs="宋体"/>
          <w:color w:val="000000"/>
          <w:sz w:val="24"/>
        </w:rPr>
      </w:pPr>
      <w:r>
        <w:rPr>
          <w:rFonts w:ascii="宋体" w:hAnsi="宋体" w:cs="宋体"/>
          <w:color w:val="000000"/>
          <w:spacing w:val="-1"/>
          <w:sz w:val="24"/>
        </w:rPr>
        <w:t xml:space="preserve">本授权委托书于</w:t>
      </w:r>
      <w:r>
        <w:rPr>
          <w:rFonts w:hint="eastAsia" w:ascii="宋体" w:hAnsi="宋体" w:cs="宋体"/>
          <w:color w:val="000000"/>
          <w:spacing w:val="-1"/>
          <w:sz w:val="24"/>
          <w:u w:val="single"/>
        </w:rPr>
        <w:t xml:space="preserve">    </w:t>
      </w:r>
      <w:r>
        <w:rPr>
          <w:rFonts w:ascii="宋体" w:hAnsi="宋体" w:cs="宋体"/>
          <w:color w:val="000000"/>
          <w:spacing w:val="-1"/>
          <w:sz w:val="24"/>
        </w:rPr>
        <w:t xml:space="preserve">年</w:t>
      </w:r>
      <w:r>
        <w:rPr>
          <w:rFonts w:ascii="宋体" w:hAnsi="宋体" w:cs="宋体"/>
          <w:color w:val="000000"/>
          <w:spacing w:val="-1"/>
          <w:sz w:val="24"/>
          <w:u w:val="single"/>
        </w:rPr>
        <w:t xml:space="preserve"> </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月</w:t>
      </w:r>
      <w:r>
        <w:rPr>
          <w:rFonts w:hint="eastAsia" w:ascii="宋体" w:hAnsi="宋体" w:cs="宋体"/>
          <w:color w:val="000000"/>
          <w:sz w:val="24"/>
          <w:u w:val="single"/>
        </w:rPr>
        <w:t xml:space="preserve">   </w:t>
      </w:r>
      <w:r>
        <w:rPr>
          <w:rFonts w:ascii="宋体" w:hAnsi="宋体" w:cs="宋体"/>
          <w:color w:val="000000"/>
          <w:sz w:val="24"/>
        </w:rPr>
        <w:t xml:space="preserve">日在相应位置签字或盖章后生效，特此声明。</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委托代理人身份证号码：</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委托代理人联系电话：(手机) </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ind w:left="598" w:right="1836"/>
        <w:spacing w:before="292" w:line="415" w:lineRule="auto"/>
        <w:rPr>
          <w:rFonts w:ascii="宋体" w:hAnsi="宋体" w:cs="宋体"/>
          <w:color w:val="000000"/>
          <w:spacing w:val="-3"/>
          <w:sz w:val="24"/>
        </w:rPr>
      </w:pPr>
      <w:r>
        <w:rPr>
          <w:rFonts w:ascii="宋体" w:hAnsi="宋体" w:cs="宋体"/>
          <w:color w:val="000000"/>
          <w:spacing w:val="-3"/>
          <w:sz w:val="24"/>
        </w:rPr>
        <w:t xml:space="preserve">法定代表人(负责人)签章：</w:t>
      </w:r>
      <w:r>
        <w:rPr>
          <w:rFonts w:hint="eastAsia" w:ascii="宋体" w:hAnsi="宋体" w:cs="宋体"/>
          <w:color w:val="000000"/>
          <w:spacing w:val="-3"/>
          <w:sz w:val="24"/>
          <w:u w:val="single"/>
        </w:rPr>
        <w:t xml:space="preserve">                    </w:t>
      </w:r>
      <w:r>
        <w:rPr>
          <w:rFonts w:ascii="宋体" w:hAnsi="宋体" w:cs="宋体"/>
          <w:color w:val="000000"/>
          <w:spacing w:val="-3"/>
          <w:sz w:val="24"/>
        </w:rPr>
        <w:t xml:space="preserve">                  </w:t>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3"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spacing w:line="264" w:lineRule="auto"/>
        <w:rPr>
          <w:rFonts w:ascii="Arial"/>
          <w:color w:val="000000"/>
          <w:sz w:val="24"/>
        </w:rPr>
      </w:pPr>
      <w:r>
        <w:rPr>
          <w:rFonts w:ascii="Arial"/>
          <w:color w:val="000000"/>
          <w:sz w:val="24"/>
        </w:rPr>
      </w:r>
      <w:r/>
    </w:p>
    <w:p>
      <w:pPr>
        <w:ind w:firstLine="532"/>
        <w:spacing w:before="91" w:line="624" w:lineRule="exact"/>
        <w:rPr>
          <w:rFonts w:ascii="宋体" w:hAnsi="宋体" w:cs="宋体"/>
          <w:color w:val="000000"/>
          <w:sz w:val="24"/>
        </w:rPr>
      </w:pPr>
      <w:r>
        <w:rPr>
          <w:rFonts w:ascii="宋体" w:hAnsi="宋体" w:cs="宋体"/>
          <w:color w:val="000000"/>
          <w:spacing w:val="13"/>
          <w:position w:val="26"/>
          <w:sz w:val="24"/>
        </w:rPr>
        <w:t xml:space="preserve">供</w:t>
      </w:r>
      <w:r>
        <w:rPr>
          <w:rFonts w:ascii="宋体" w:hAnsi="宋体" w:cs="宋体"/>
          <w:color w:val="000000"/>
          <w:spacing w:val="11"/>
          <w:position w:val="26"/>
          <w:sz w:val="24"/>
        </w:rPr>
        <w:t xml:space="preserve">应商名称(公章)：</w:t>
      </w:r>
      <w:r/>
    </w:p>
    <w:p>
      <w:pPr>
        <w:ind w:firstLine="53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日     期：</w:t>
      </w:r>
      <w:r/>
    </w:p>
    <w:p>
      <w:pPr>
        <w:ind w:firstLine="53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r>
      <w:r/>
    </w:p>
    <w:p>
      <w:pPr>
        <w:ind w:firstLine="532"/>
        <w:spacing w:before="91" w:line="624" w:lineRule="exact"/>
        <w:rPr>
          <w:rFonts w:ascii="宋体" w:hAnsi="宋体" w:cs="宋体"/>
          <w:color w:val="000000"/>
          <w:spacing w:val="13"/>
          <w:position w:val="26"/>
          <w:sz w:val="24"/>
        </w:rPr>
      </w:pPr>
      <w:r>
        <w:rPr>
          <w:rFonts w:ascii="宋体" w:hAnsi="宋体" w:cs="宋体"/>
          <w:color w:val="000000"/>
          <w:spacing w:val="13"/>
          <w:position w:val="26"/>
          <w:sz w:val="24"/>
        </w:rPr>
        <w:t xml:space="preserve">附：委托代理人居民身份证扫描件</w:t>
      </w:r>
      <w:r/>
    </w:p>
    <w:p>
      <w:pPr>
        <w:rPr>
          <w:rFonts w:ascii="宋体" w:hAnsi="宋体" w:cs="宋体"/>
          <w:color w:val="000000"/>
          <w:spacing w:val="4"/>
          <w:sz w:val="28"/>
          <w:szCs w:val="28"/>
        </w:rPr>
      </w:pPr>
      <w:r>
        <w:rPr>
          <w:rFonts w:hint="eastAsia" w:ascii="宋体" w:hAnsi="宋体" w:cs="宋体"/>
          <w:color w:val="000000"/>
          <w:spacing w:val="4"/>
          <w:sz w:val="28"/>
          <w:szCs w:val="28"/>
        </w:rPr>
        <w:br w:type="page" w:clear="all"/>
      </w:r>
      <w:r/>
    </w:p>
    <w:p>
      <w:pPr>
        <w:pStyle w:val="1713"/>
        <w:jc w:val="center"/>
        <w:rPr>
          <w:rFonts w:ascii="宋体" w:hAnsi="宋体" w:eastAsia="宋体" w:cs="宋体"/>
          <w:color w:val="000000"/>
          <w:spacing w:val="4"/>
          <w:sz w:val="28"/>
          <w:szCs w:val="28"/>
        </w:rPr>
        <w:outlineLvl w:val="2"/>
      </w:pPr>
      <w:r>
        <w:rPr>
          <w:rFonts w:hint="eastAsia" w:ascii="宋体" w:hAnsi="宋体" w:eastAsia="宋体" w:cs="宋体"/>
          <w:color w:val="000000"/>
          <w:spacing w:val="4"/>
          <w:sz w:val="28"/>
          <w:szCs w:val="28"/>
        </w:rPr>
        <w:t xml:space="preserve">(十一)</w:t>
      </w:r>
      <w:r>
        <w:rPr>
          <w:rFonts w:ascii="宋体" w:hAnsi="宋体" w:eastAsia="宋体" w:cs="宋体"/>
          <w:color w:val="000000"/>
          <w:spacing w:val="4"/>
          <w:sz w:val="28"/>
          <w:szCs w:val="28"/>
        </w:rPr>
        <w:t xml:space="preserve">资格承诺函</w:t>
      </w:r>
      <w:r/>
    </w:p>
    <w:p>
      <w:pPr>
        <w:pStyle w:val="1714"/>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         （采购人、采购代理机构）</w:t>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hint="eastAsia" w:ascii="宋体" w:hAnsi="宋体" w:cs="宋体"/>
          <w:sz w:val="28"/>
          <w:szCs w:val="28"/>
          <w:u w:val="single"/>
        </w:rPr>
        <w:t xml:space="preserve">          （项目名称）       （项目编号）</w:t>
      </w:r>
      <w:r>
        <w:rPr>
          <w:rFonts w:hint="eastAsia" w:ascii="宋体" w:hAnsi="宋体" w:cs="宋体"/>
          <w:sz w:val="28"/>
          <w:szCs w:val="28"/>
        </w:rPr>
        <w:t xml:space="preserve">项目的政府采购活动，现承诺如下：</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w:t>
      </w:r>
      <w:r>
        <w:rPr>
          <w:rFonts w:hint="eastAsia" w:ascii="宋体" w:hAnsi="宋体" w:cs="宋体"/>
          <w:sz w:val="28"/>
          <w:szCs w:val="28"/>
          <w:u w:val="single"/>
        </w:rPr>
        <w:t xml:space="preserve">          </w:t>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w:t>
      </w:r>
      <w:r>
        <w:rPr>
          <w:rFonts w:hint="eastAsia" w:ascii="宋体" w:hAnsi="宋体" w:cs="宋体"/>
          <w:sz w:val="28"/>
          <w:szCs w:val="28"/>
          <w:u w:val="single"/>
        </w:rPr>
        <w:t xml:space="preserve">          </w:t>
      </w:r>
      <w:r/>
    </w:p>
    <w:p>
      <w:pPr>
        <w:pStyle w:val="1714"/>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_</w:t>
      </w:r>
      <w:r>
        <w:rPr>
          <w:rFonts w:ascii="宋体" w:hAnsi="宋体" w:cs="宋体"/>
          <w:sz w:val="28"/>
          <w:szCs w:val="28"/>
          <w:u w:val="single"/>
        </w:rPr>
        <w:t xml:space="preserve">__________</w:t>
      </w:r>
      <w:r/>
    </w:p>
    <w:p>
      <w:pPr>
        <w:pStyle w:val="1714"/>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714"/>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1714"/>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1714"/>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rPr>
          <w:color w:val="000000"/>
          <w:sz w:val="24"/>
        </w:rPr>
        <w:sectPr>
          <w:footerReference w:type="default" r:id="rId31"/>
          <w:footnotePr/>
          <w:endnotePr/>
          <w:type w:val="nextPage"/>
          <w:pgSz w:w="11907" w:h="16839" w:orient="portrait"/>
          <w:pgMar w:top="1125" w:right="1238" w:bottom="1391" w:left="1240" w:header="1111" w:footer="1229" w:gutter="0"/>
          <w:cols w:num="1" w:sep="0" w:space="1701" w:equalWidth="1"/>
          <w:docGrid w:linePitch="360"/>
        </w:sectPr>
      </w:pPr>
      <w:r>
        <w:rPr>
          <w:color w:val="000000"/>
          <w:sz w:val="24"/>
        </w:rPr>
      </w:r>
      <w:r/>
    </w:p>
    <w:p>
      <w:pPr>
        <w:ind w:left="3769"/>
        <w:spacing w:before="101" w:line="225" w:lineRule="auto"/>
        <w:rPr>
          <w:rFonts w:ascii="宋体" w:hAnsi="宋体" w:cs="宋体"/>
          <w:color w:val="000000"/>
          <w:sz w:val="31"/>
          <w:szCs w:val="31"/>
        </w:rPr>
        <w:outlineLvl w:val="1"/>
      </w:pPr>
      <w:r/>
      <w:bookmarkStart w:id="181" w:name="_bookmark78"/>
      <w:r/>
      <w:bookmarkEnd w:id="181"/>
      <w:r>
        <w:rPr>
          <w:rFonts w:ascii="宋体" w:hAnsi="宋体" w:cs="宋体"/>
          <w:color w:val="000000"/>
          <w:spacing w:val="9"/>
          <w:sz w:val="31"/>
          <w:szCs w:val="31"/>
        </w:rPr>
        <w:t xml:space="preserve">二</w:t>
      </w:r>
      <w:r>
        <w:rPr>
          <w:rFonts w:ascii="宋体" w:hAnsi="宋体" w:cs="宋体"/>
          <w:color w:val="000000"/>
          <w:spacing w:val="6"/>
          <w:sz w:val="31"/>
          <w:szCs w:val="31"/>
        </w:rPr>
        <w:t xml:space="preserve">、技术部分</w:t>
      </w:r>
      <w:r/>
    </w:p>
    <w:p>
      <w:pPr>
        <w:rPr>
          <w:color w:val="000000"/>
        </w:rPr>
        <w:sectPr>
          <w:footerReference w:type="default" r:id="rId32"/>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932"/>
        <w:spacing w:before="91" w:line="223" w:lineRule="auto"/>
        <w:rPr>
          <w:rFonts w:ascii="宋体" w:hAnsi="宋体" w:cs="宋体"/>
          <w:color w:val="000000"/>
          <w:sz w:val="28"/>
          <w:szCs w:val="28"/>
        </w:rPr>
        <w:outlineLvl w:val="2"/>
      </w:pPr>
      <w:r/>
      <w:bookmarkStart w:id="182" w:name="_bookmark79"/>
      <w:r/>
      <w:bookmarkEnd w:id="182"/>
      <w:r>
        <w:rPr>
          <w:rFonts w:ascii="宋体" w:hAnsi="宋体" w:cs="宋体"/>
          <w:color w:val="000000"/>
          <w:spacing w:val="-10"/>
          <w:sz w:val="28"/>
          <w:szCs w:val="28"/>
        </w:rPr>
        <w:t xml:space="preserve">(</w:t>
      </w:r>
      <w:r>
        <w:rPr>
          <w:rFonts w:ascii="宋体" w:hAnsi="宋体" w:cs="宋体"/>
          <w:color w:val="000000"/>
          <w:spacing w:val="-8"/>
          <w:sz w:val="28"/>
          <w:szCs w:val="28"/>
        </w:rPr>
        <w:t xml:space="preserve">一)技术方案</w:t>
      </w:r>
      <w:r/>
    </w:p>
    <w:p>
      <w:pPr>
        <w:rPr>
          <w:color w:val="000000"/>
        </w:rPr>
      </w:pPr>
      <w:r>
        <w:rPr>
          <w:color w:val="000000"/>
        </w:rPr>
      </w:r>
      <w:r/>
    </w:p>
    <w:p>
      <w:pPr>
        <w:ind w:firstLine="480"/>
        <w:spacing w:line="360" w:lineRule="auto"/>
        <w:sectPr>
          <w:footerReference w:type="default" r:id="rId33"/>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cs="宋体"/>
          <w:color w:val="000000"/>
          <w:sz w:val="24"/>
        </w:rPr>
        <w:t xml:space="preserve">供应商需提供完整且合理的项目方案，应包含：总体技术方案评价、项目管理方案评价、合理化建议方案评价、项目实施服务承诺评价等。格式自拟。</w:t>
      </w:r>
      <w:r/>
    </w:p>
    <w:p>
      <w:pPr>
        <w:ind w:left="3373"/>
        <w:spacing w:before="91" w:line="220" w:lineRule="auto"/>
        <w:rPr>
          <w:rFonts w:ascii="宋体" w:hAnsi="宋体" w:cs="宋体"/>
          <w:color w:val="000000"/>
          <w:sz w:val="28"/>
          <w:szCs w:val="28"/>
        </w:rPr>
        <w:outlineLvl w:val="2"/>
      </w:pPr>
      <w:r>
        <w:rPr>
          <w:rFonts w:ascii="宋体" w:hAnsi="宋体" w:cs="宋体"/>
          <w:color w:val="000000"/>
          <w:spacing w:val="-10"/>
          <w:sz w:val="28"/>
          <w:szCs w:val="28"/>
        </w:rPr>
        <w:t xml:space="preserve">(</w:t>
      </w:r>
      <w:r>
        <w:rPr>
          <w:rFonts w:ascii="宋体" w:hAnsi="宋体" w:cs="宋体"/>
          <w:color w:val="000000"/>
          <w:spacing w:val="-5"/>
          <w:sz w:val="28"/>
          <w:szCs w:val="28"/>
        </w:rPr>
        <w:t xml:space="preserve">二)技术响应及偏离表</w:t>
      </w:r>
      <w:r/>
    </w:p>
    <w:p>
      <w:pPr>
        <w:jc w:val="center"/>
        <w:spacing w:line="360" w:lineRule="auto"/>
        <w:rPr>
          <w:rFonts w:ascii="宋体" w:hAnsi="宋体" w:cs="宋体"/>
          <w:color w:val="000000"/>
          <w:sz w:val="24"/>
        </w:rPr>
      </w:pPr>
      <w:r/>
      <w:bookmarkStart w:id="183" w:name="_bookmark80"/>
      <w:r/>
      <w:bookmarkEnd w:id="183"/>
      <w:r/>
      <w:r/>
    </w:p>
    <w:tbl>
      <w:tblPr>
        <w:tblStyle w:val="1461"/>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color w:val="000000"/>
              </w:rPr>
            </w:pPr>
            <w:r>
              <w:rPr>
                <w:rFonts w:hint="eastAsia"/>
                <w:color w:val="000000"/>
              </w:rPr>
              <w:t xml:space="preserve">序号</w:t>
            </w:r>
            <w:r/>
          </w:p>
        </w:tc>
        <w:tc>
          <w:tcPr>
            <w:tcW w:w="848" w:type="dxa"/>
            <w:vAlign w:val="center"/>
            <w:textDirection w:val="lrTb"/>
            <w:noWrap w:val="false"/>
          </w:tcPr>
          <w:p>
            <w:pPr>
              <w:jc w:val="center"/>
              <w:rPr>
                <w:color w:val="000000"/>
              </w:rPr>
            </w:pPr>
            <w:r>
              <w:rPr>
                <w:rFonts w:hint="eastAsia"/>
                <w:color w:val="000000"/>
              </w:rPr>
              <w:t xml:space="preserve">标的名称</w:t>
            </w:r>
            <w:r/>
          </w:p>
        </w:tc>
        <w:tc>
          <w:tcPr>
            <w:tcW w:w="1004" w:type="dxa"/>
            <w:vAlign w:val="center"/>
            <w:textDirection w:val="lrTb"/>
            <w:noWrap w:val="false"/>
          </w:tcPr>
          <w:p>
            <w:pPr>
              <w:jc w:val="center"/>
              <w:rPr>
                <w:color w:val="000000"/>
              </w:rPr>
            </w:pPr>
            <w:r>
              <w:rPr>
                <w:rFonts w:hint="eastAsia"/>
                <w:color w:val="000000"/>
              </w:rPr>
              <w:t xml:space="preserve">采购文件要求</w:t>
            </w:r>
            <w:r/>
          </w:p>
        </w:tc>
        <w:tc>
          <w:tcPr>
            <w:tcW w:w="1439" w:type="dxa"/>
            <w:vAlign w:val="center"/>
            <w:textDirection w:val="lrTb"/>
            <w:noWrap w:val="false"/>
          </w:tcPr>
          <w:p>
            <w:pPr>
              <w:jc w:val="center"/>
              <w:rPr>
                <w:color w:val="000000"/>
              </w:rPr>
            </w:pPr>
            <w:r>
              <w:rPr>
                <w:rFonts w:hint="eastAsia"/>
                <w:color w:val="000000"/>
              </w:rPr>
              <w:t xml:space="preserve">响应参数</w:t>
            </w:r>
            <w:r/>
          </w:p>
        </w:tc>
        <w:tc>
          <w:tcPr>
            <w:tcW w:w="1558" w:type="dxa"/>
            <w:vAlign w:val="center"/>
            <w:textDirection w:val="lrTb"/>
            <w:noWrap w:val="false"/>
          </w:tcPr>
          <w:p>
            <w:pPr>
              <w:jc w:val="center"/>
              <w:rPr>
                <w:color w:val="000000"/>
              </w:rPr>
            </w:pPr>
            <w:r>
              <w:rPr>
                <w:rFonts w:hint="eastAsia"/>
                <w:color w:val="000000"/>
              </w:rPr>
              <w:t xml:space="preserve">偏离情况(正偏离/无偏离/负偏离)</w:t>
            </w:r>
            <w:r/>
          </w:p>
        </w:tc>
        <w:tc>
          <w:tcPr>
            <w:tcW w:w="2206" w:type="dxa"/>
            <w:vAlign w:val="center"/>
            <w:textDirection w:val="lrTb"/>
            <w:noWrap w:val="false"/>
          </w:tcPr>
          <w:p>
            <w:pPr>
              <w:jc w:val="center"/>
              <w:rPr>
                <w:color w:val="000000"/>
              </w:rPr>
            </w:pPr>
            <w:r>
              <w:rPr>
                <w:rFonts w:hint="eastAsia"/>
                <w:color w:val="000000"/>
              </w:rPr>
              <w:t xml:space="preserve">备注(证明材料位置)</w:t>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1</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0"/>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6"/>
        </w:trPr>
        <w:tc>
          <w:tcPr>
            <w:tcW w:w="765" w:type="dxa"/>
            <w:vAlign w:val="center"/>
            <w:vMerge w:val="restart"/>
            <w:textDirection w:val="lrTb"/>
            <w:noWrap w:val="false"/>
          </w:tcPr>
          <w:p>
            <w:pPr>
              <w:jc w:val="center"/>
              <w:rPr>
                <w:color w:val="000000"/>
              </w:rPr>
            </w:pPr>
            <w:r>
              <w:rPr>
                <w:rFonts w:hint="eastAsia"/>
                <w:color w:val="000000"/>
              </w:rPr>
              <w:t xml:space="preserve">2</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9"/>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49"/>
        </w:trPr>
        <w:tc>
          <w:tcPr>
            <w:tcW w:w="765" w:type="dxa"/>
            <w:vAlign w:val="center"/>
            <w:vMerge w:val="restart"/>
            <w:textDirection w:val="lrTb"/>
            <w:noWrap w:val="false"/>
          </w:tcPr>
          <w:p>
            <w:pPr>
              <w:jc w:val="center"/>
              <w:rPr>
                <w:color w:val="000000"/>
              </w:rPr>
            </w:pPr>
            <w:r>
              <w:rPr>
                <w:rFonts w:hint="eastAsia"/>
                <w:color w:val="000000"/>
              </w:rPr>
              <w:t xml:space="preserve">……</w:t>
            </w:r>
            <w:r/>
          </w:p>
        </w:tc>
        <w:tc>
          <w:tcPr>
            <w:tcW w:w="848" w:type="dxa"/>
            <w:vAlign w:val="center"/>
            <w:vMerge w:val="restart"/>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17"/>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r>
        <w:trPr>
          <w:jc w:val="center"/>
          <w:trHeight w:val="428"/>
        </w:trPr>
        <w:tc>
          <w:tcPr>
            <w:tcW w:w="765" w:type="dxa"/>
            <w:vAlign w:val="center"/>
            <w:vMerge w:val="continue"/>
            <w:textDirection w:val="lrTb"/>
            <w:noWrap w:val="false"/>
          </w:tcPr>
          <w:p>
            <w:pPr>
              <w:jc w:val="center"/>
              <w:rPr>
                <w:color w:val="000000"/>
              </w:rPr>
            </w:pPr>
            <w:r>
              <w:rPr>
                <w:color w:val="000000"/>
              </w:rPr>
            </w:r>
            <w:r/>
          </w:p>
        </w:tc>
        <w:tc>
          <w:tcPr>
            <w:tcW w:w="848" w:type="dxa"/>
            <w:vAlign w:val="center"/>
            <w:vMerge w:val="continue"/>
            <w:textDirection w:val="lrTb"/>
            <w:noWrap w:val="false"/>
          </w:tcPr>
          <w:p>
            <w:pPr>
              <w:jc w:val="center"/>
              <w:rPr>
                <w:color w:val="000000"/>
              </w:rPr>
            </w:pPr>
            <w:r>
              <w:rPr>
                <w:color w:val="000000"/>
              </w:rPr>
            </w:r>
            <w:r/>
          </w:p>
        </w:tc>
        <w:tc>
          <w:tcPr>
            <w:tcW w:w="1004" w:type="dxa"/>
            <w:vAlign w:val="center"/>
            <w:textDirection w:val="lrTb"/>
            <w:noWrap w:val="false"/>
          </w:tcPr>
          <w:p>
            <w:pPr>
              <w:jc w:val="center"/>
              <w:rPr>
                <w:color w:val="000000"/>
              </w:rPr>
            </w:pPr>
            <w:r>
              <w:rPr>
                <w:color w:val="000000"/>
              </w:rPr>
            </w:r>
            <w:r/>
          </w:p>
        </w:tc>
        <w:tc>
          <w:tcPr>
            <w:tcW w:w="1439" w:type="dxa"/>
            <w:vAlign w:val="center"/>
            <w:textDirection w:val="lrTb"/>
            <w:noWrap w:val="false"/>
          </w:tcPr>
          <w:p>
            <w:pPr>
              <w:jc w:val="center"/>
              <w:rPr>
                <w:color w:val="000000"/>
              </w:rPr>
            </w:pPr>
            <w:r>
              <w:rPr>
                <w:color w:val="000000"/>
              </w:rPr>
            </w:r>
            <w:r/>
          </w:p>
        </w:tc>
        <w:tc>
          <w:tcPr>
            <w:tcW w:w="1558" w:type="dxa"/>
            <w:vAlign w:val="center"/>
            <w:textDirection w:val="lrTb"/>
            <w:noWrap w:val="false"/>
          </w:tcPr>
          <w:p>
            <w:pPr>
              <w:jc w:val="center"/>
              <w:rPr>
                <w:color w:val="000000"/>
              </w:rPr>
            </w:pPr>
            <w:r>
              <w:rPr>
                <w:color w:val="000000"/>
              </w:rPr>
            </w:r>
            <w:r/>
          </w:p>
        </w:tc>
        <w:tc>
          <w:tcPr>
            <w:tcW w:w="2206" w:type="dxa"/>
            <w:vAlign w:val="center"/>
            <w:textDirection w:val="lrTb"/>
            <w:noWrap w:val="false"/>
          </w:tcPr>
          <w:p>
            <w:pPr>
              <w:jc w:val="center"/>
              <w:rPr>
                <w:color w:val="000000"/>
              </w:rPr>
            </w:pPr>
            <w:r>
              <w:rPr>
                <w:color w:val="000000"/>
              </w:rPr>
            </w:r>
            <w:r/>
          </w:p>
        </w:tc>
      </w:tr>
    </w:tbl>
    <w:p>
      <w:pPr>
        <w:ind w:left="36" w:right="28" w:firstLine="481"/>
        <w:spacing w:before="113" w:line="360" w:lineRule="auto"/>
        <w:rPr>
          <w:rFonts w:ascii="宋体" w:hAnsi="宋体" w:cs="宋体"/>
          <w:color w:val="000000"/>
          <w:sz w:val="24"/>
        </w:rPr>
      </w:pPr>
      <w:r>
        <w:rPr>
          <w:rFonts w:ascii="宋体" w:hAnsi="宋体" w:cs="宋体"/>
          <w:color w:val="000000"/>
          <w:spacing w:val="-7"/>
          <w:sz w:val="24"/>
          <w:u w:val="single"/>
        </w:rPr>
        <w:t xml:space="preserve">注</w:t>
      </w:r>
      <w:r>
        <w:rPr>
          <w:rFonts w:ascii="宋体" w:hAnsi="宋体" w:cs="宋体"/>
          <w:color w:val="000000"/>
          <w:spacing w:val="-6"/>
          <w:sz w:val="24"/>
          <w:u w:val="single"/>
        </w:rPr>
        <w:t xml:space="preserve">：1.按实际如实填写偏离表，如果虚假响应或简单复制招标文件提供的技术要求，</w:t>
      </w:r>
      <w:r>
        <w:rPr>
          <w:rFonts w:ascii="宋体" w:hAnsi="宋体" w:cs="宋体"/>
          <w:color w:val="000000"/>
          <w:spacing w:val="-19"/>
          <w:sz w:val="24"/>
          <w:u w:val="single"/>
        </w:rPr>
        <w:t xml:space="preserve">将</w:t>
      </w:r>
      <w:r>
        <w:rPr>
          <w:rFonts w:ascii="宋体" w:hAnsi="宋体" w:cs="宋体"/>
          <w:color w:val="000000"/>
          <w:spacing w:val="-13"/>
          <w:sz w:val="24"/>
          <w:u w:val="single"/>
        </w:rPr>
        <w:t xml:space="preserve">可能被视为无效的响应。</w:t>
      </w:r>
      <w:r/>
    </w:p>
    <w:p>
      <w:pPr>
        <w:rPr>
          <w:rFonts w:ascii="宋体" w:hAnsi="宋体" w:cs="宋体"/>
          <w:color w:val="000000"/>
          <w:spacing w:val="9"/>
          <w:sz w:val="31"/>
          <w:szCs w:val="31"/>
        </w:rPr>
      </w:pPr>
      <w:r/>
      <w:bookmarkStart w:id="184" w:name="_bookmark81"/>
      <w:r/>
      <w:bookmarkEnd w:id="184"/>
      <w:r>
        <w:rPr>
          <w:rFonts w:ascii="宋体" w:hAnsi="宋体" w:cs="宋体"/>
          <w:color w:val="000000"/>
          <w:spacing w:val="9"/>
          <w:sz w:val="31"/>
          <w:szCs w:val="31"/>
        </w:rPr>
        <w:br w:type="page" w:clear="all"/>
      </w:r>
      <w:r/>
    </w:p>
    <w:p>
      <w:pPr>
        <w:ind w:left="3764"/>
        <w:spacing w:before="101" w:line="225" w:lineRule="auto"/>
        <w:rPr>
          <w:rFonts w:ascii="宋体" w:hAnsi="宋体" w:cs="宋体"/>
          <w:color w:val="000000"/>
          <w:sz w:val="31"/>
          <w:szCs w:val="31"/>
        </w:rPr>
        <w:outlineLvl w:val="1"/>
      </w:pPr>
      <w:r>
        <w:rPr>
          <w:rFonts w:ascii="宋体" w:hAnsi="宋体" w:cs="宋体"/>
          <w:color w:val="000000"/>
          <w:spacing w:val="9"/>
          <w:sz w:val="31"/>
          <w:szCs w:val="31"/>
        </w:rPr>
        <w:t xml:space="preserve">三</w:t>
      </w:r>
      <w:r>
        <w:rPr>
          <w:rFonts w:ascii="宋体" w:hAnsi="宋体" w:cs="宋体"/>
          <w:color w:val="000000"/>
          <w:spacing w:val="7"/>
          <w:sz w:val="31"/>
          <w:szCs w:val="31"/>
        </w:rPr>
        <w:t xml:space="preserve">、商务部分</w:t>
      </w:r>
      <w:r/>
    </w:p>
    <w:p>
      <w:pPr>
        <w:rPr>
          <w:color w:val="000000"/>
        </w:rPr>
      </w:pPr>
      <w:r>
        <w:rPr>
          <w:color w:val="000000"/>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商务部分对应评分标准“商务部分”，依次详述，格式自拟。 </w:t>
      </w:r>
      <w:r/>
    </w:p>
    <w:p>
      <w:pPr>
        <w:ind w:firstLine="480"/>
        <w:spacing w:line="360" w:lineRule="auto"/>
        <w:rPr>
          <w:rFonts w:ascii="宋体" w:hAnsi="宋体" w:cs="宋体"/>
          <w:color w:val="000000"/>
          <w:sz w:val="24"/>
        </w:rPr>
        <w:sectPr>
          <w:footerReference w:type="default" r:id="rId34"/>
          <w:footnotePr/>
          <w:endnotePr/>
          <w:type w:val="nextPage"/>
          <w:pgSz w:w="11907" w:h="16839" w:orient="portrait"/>
          <w:pgMar w:top="1125" w:right="1238" w:bottom="1392" w:left="1240" w:header="1111" w:footer="1229" w:gutter="0"/>
          <w:cols w:num="1" w:sep="0" w:space="1701" w:equalWidth="1"/>
          <w:docGrid w:linePitch="360"/>
        </w:sectPr>
      </w:pPr>
      <w:r>
        <w:rPr>
          <w:rFonts w:ascii="宋体" w:hAnsi="宋体" w:cs="宋体"/>
          <w:color w:val="000000"/>
          <w:sz w:val="24"/>
        </w:rPr>
      </w:r>
      <w:r/>
    </w:p>
    <w:p>
      <w:pPr>
        <w:pStyle w:val="1722"/>
        <w:rPr>
          <w:rFonts w:ascii="宋体" w:hAnsi="宋体" w:eastAsia="宋体" w:cs="宋体"/>
          <w:b/>
          <w:bCs/>
          <w:sz w:val="28"/>
          <w:szCs w:val="28"/>
        </w:rPr>
        <w:outlineLvl w:val="2"/>
      </w:pPr>
      <w:r>
        <w:rPr>
          <w:rFonts w:hint="eastAsia" w:ascii="宋体" w:hAnsi="宋体" w:eastAsia="宋体" w:cs="宋体"/>
          <w:b/>
          <w:bCs/>
          <w:sz w:val="28"/>
          <w:szCs w:val="28"/>
        </w:rPr>
        <w:t xml:space="preserve">以下格式按需拟用：</w:t>
      </w:r>
      <w:r/>
    </w:p>
    <w:p>
      <w:pPr>
        <w:jc w:val="center"/>
        <w:spacing w:before="91" w:line="220" w:lineRule="auto"/>
        <w:rPr>
          <w:rFonts w:ascii="宋体" w:hAnsi="宋体" w:cs="宋体"/>
          <w:color w:val="000000"/>
          <w:spacing w:val="-6"/>
          <w:sz w:val="28"/>
          <w:szCs w:val="28"/>
        </w:rPr>
        <w:outlineLvl w:val="2"/>
      </w:pPr>
      <w:r>
        <w:rPr>
          <w:rFonts w:ascii="宋体" w:hAnsi="宋体" w:cs="宋体"/>
          <w:color w:val="000000"/>
          <w:spacing w:val="-10"/>
          <w:sz w:val="28"/>
          <w:szCs w:val="28"/>
        </w:rPr>
        <w:t xml:space="preserve">(</w:t>
      </w:r>
      <w:r>
        <w:rPr>
          <w:rFonts w:hint="eastAsia" w:ascii="宋体" w:hAnsi="宋体" w:cs="宋体"/>
          <w:color w:val="000000"/>
          <w:spacing w:val="-6"/>
          <w:sz w:val="28"/>
          <w:szCs w:val="28"/>
        </w:rPr>
        <w:t xml:space="preserve">一</w:t>
      </w: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项目实施成员评价</w:t>
      </w:r>
      <w:r/>
    </w:p>
    <w:p>
      <w:pPr>
        <w:jc w:val="center"/>
        <w:spacing w:before="91" w:line="220" w:lineRule="auto"/>
        <w:rPr>
          <w:rFonts w:ascii="宋体" w:hAnsi="宋体" w:cs="宋体"/>
          <w:color w:val="000000"/>
          <w:sz w:val="28"/>
          <w:szCs w:val="28"/>
        </w:rPr>
        <w:outlineLvl w:val="2"/>
      </w:pPr>
      <w:r>
        <w:rPr>
          <w:rFonts w:ascii="宋体" w:hAnsi="宋体" w:cs="宋体"/>
          <w:color w:val="000000"/>
          <w:spacing w:val="-6"/>
          <w:sz w:val="28"/>
          <w:szCs w:val="28"/>
        </w:rPr>
        <w:t xml:space="preserve">项目经理能力</w:t>
      </w:r>
      <w:r/>
    </w:p>
    <w:p>
      <w:pPr>
        <w:spacing w:line="69" w:lineRule="exact"/>
        <w:rPr>
          <w:color w:val="000000"/>
        </w:rPr>
      </w:pPr>
      <w:r/>
      <w:bookmarkStart w:id="185" w:name="_bookmark84"/>
      <w:r/>
      <w:bookmarkEnd w:id="185"/>
      <w:r/>
      <w:r/>
    </w:p>
    <w:tbl>
      <w:tblPr>
        <w:tblStyle w:val="1461"/>
        <w:tblW w:w="9589"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8"/>
        <w:gridCol w:w="1753"/>
        <w:gridCol w:w="5358"/>
      </w:tblGrid>
      <w:tr>
        <w:trPr>
          <w:trHeight w:val="659"/>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姓名</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近3年工作业绩及承担的主要工作</w:t>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性别</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restart"/>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年龄</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职称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毕业时间</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所学专业</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5"/>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学历</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证书名称</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3"/>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专业资格</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636"/>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联系电话</w:t>
            </w:r>
            <w:r/>
          </w:p>
        </w:tc>
        <w:tc>
          <w:tcPr>
            <w:tcW w:w="17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5358" w:type="dxa"/>
            <w:vAlign w:val="center"/>
            <w:vMerge w:val="continue"/>
            <w:textDirection w:val="lrTb"/>
            <w:noWrap w:val="false"/>
          </w:tcPr>
          <w:p>
            <w:pPr>
              <w:jc w:val="center"/>
              <w:rPr>
                <w:rFonts w:ascii="宋体" w:hAnsi="宋体" w:cs="宋体"/>
                <w:color w:val="000000"/>
                <w:sz w:val="24"/>
              </w:rPr>
            </w:pPr>
            <w:r>
              <w:rPr>
                <w:rFonts w:ascii="宋体" w:hAnsi="宋体" w:cs="宋体"/>
                <w:color w:val="000000"/>
                <w:sz w:val="24"/>
              </w:rPr>
            </w:r>
            <w:r/>
          </w:p>
        </w:tc>
      </w:tr>
      <w:tr>
        <w:trPr>
          <w:trHeight w:val="1444"/>
        </w:trPr>
        <w:tc>
          <w:tcPr>
            <w:tcW w:w="2478"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曾担任项目主要负责人的项目</w:t>
            </w:r>
            <w:r/>
          </w:p>
        </w:tc>
        <w:tc>
          <w:tcPr>
            <w:gridSpan w:val="2"/>
            <w:tcW w:w="711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432" w:lineRule="auto"/>
        <w:rPr>
          <w:rFonts w:ascii="Arial"/>
          <w:color w:val="000000"/>
        </w:rPr>
      </w:pPr>
      <w:r>
        <w:rPr>
          <w:rFonts w:ascii="Arial"/>
          <w:color w:val="000000"/>
        </w:rPr>
      </w:r>
      <w:r/>
    </w:p>
    <w:p>
      <w:pPr>
        <w:spacing w:before="78" w:line="219" w:lineRule="auto"/>
        <w:rPr>
          <w:rFonts w:ascii="宋体" w:hAnsi="宋体" w:cs="宋体"/>
          <w:color w:val="000000"/>
          <w:sz w:val="24"/>
        </w:rPr>
      </w:pPr>
      <w:r>
        <w:rPr>
          <w:rFonts w:ascii="宋体" w:hAnsi="宋体" w:cs="宋体"/>
          <w:color w:val="000000"/>
          <w:spacing w:val="-16"/>
          <w:sz w:val="24"/>
        </w:rPr>
        <w:t xml:space="preserve">注：</w:t>
      </w:r>
      <w:r>
        <w:rPr>
          <w:rFonts w:ascii="宋体" w:hAnsi="宋体" w:cs="宋体"/>
          <w:color w:val="000000"/>
          <w:spacing w:val="-8"/>
          <w:sz w:val="24"/>
        </w:rPr>
        <w:t xml:space="preserve">1、</w:t>
      </w:r>
      <w:r>
        <w:rPr>
          <w:rFonts w:ascii="宋体" w:hAnsi="宋体" w:cs="宋体"/>
          <w:color w:val="000000"/>
          <w:spacing w:val="-8"/>
          <w:sz w:val="24"/>
          <w:u w:val="single"/>
        </w:rPr>
        <w:t xml:space="preserve">项目经理具有资格证书的，应在本栏目提交相关证书扫描件。</w:t>
      </w:r>
      <w:r/>
    </w:p>
    <w:p>
      <w:pPr>
        <w:spacing w:before="183" w:line="219"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7"/>
          <w:sz w:val="24"/>
          <w:u w:val="single"/>
        </w:rPr>
        <w:t xml:space="preserve">列</w:t>
      </w:r>
      <w:r>
        <w:rPr>
          <w:rFonts w:ascii="宋体" w:hAnsi="宋体" w:cs="宋体"/>
          <w:color w:val="000000"/>
          <w:spacing w:val="-5"/>
          <w:sz w:val="24"/>
          <w:u w:val="single"/>
        </w:rPr>
        <w:t xml:space="preserve">入本表人员如要更换，需经采购人同意。擅自更换属违约行为。</w:t>
      </w:r>
      <w:r/>
    </w:p>
    <w:p>
      <w:pPr>
        <w:rPr>
          <w:color w:val="000000"/>
        </w:rPr>
        <w:sectPr>
          <w:headerReference w:type="default" r:id="rId14"/>
          <w:footerReference w:type="default" r:id="rId35"/>
          <w:footnotePr/>
          <w:endnotePr/>
          <w:type w:val="nextPage"/>
          <w:pgSz w:w="11907" w:h="16839" w:orient="portrait"/>
          <w:pgMar w:top="1125" w:right="1145" w:bottom="1392" w:left="1147" w:header="1111" w:footer="1229" w:gutter="0"/>
          <w:cols w:num="1" w:sep="0" w:space="1701" w:equalWidth="1"/>
          <w:docGrid w:linePitch="360"/>
        </w:sectPr>
      </w:pPr>
      <w:r>
        <w:rPr>
          <w:color w:val="000000"/>
        </w:rPr>
      </w:r>
      <w:r/>
    </w:p>
    <w:p>
      <w:pPr>
        <w:ind w:left="3457"/>
        <w:spacing w:before="91" w:line="220" w:lineRule="auto"/>
        <w:rPr>
          <w:rFonts w:ascii="宋体" w:hAnsi="宋体" w:cs="宋体"/>
          <w:color w:val="000000"/>
          <w:sz w:val="28"/>
          <w:szCs w:val="28"/>
        </w:rPr>
        <w:outlineLvl w:val="2"/>
      </w:pPr>
      <w:r>
        <w:rPr>
          <w:rFonts w:ascii="宋体" w:hAnsi="宋体" w:cs="宋体"/>
          <w:color w:val="000000"/>
          <w:spacing w:val="-5"/>
          <w:sz w:val="28"/>
          <w:szCs w:val="28"/>
        </w:rPr>
        <w:t xml:space="preserve">项目</w:t>
      </w:r>
      <w:r>
        <w:rPr>
          <w:rFonts w:hint="eastAsia" w:ascii="宋体" w:hAnsi="宋体" w:cs="宋体"/>
          <w:color w:val="000000"/>
          <w:spacing w:val="-5"/>
          <w:sz w:val="28"/>
          <w:szCs w:val="28"/>
        </w:rPr>
        <w:t xml:space="preserve">团队</w:t>
      </w:r>
      <w:r>
        <w:rPr>
          <w:rFonts w:ascii="宋体" w:hAnsi="宋体" w:cs="宋体"/>
          <w:color w:val="000000"/>
          <w:spacing w:val="-5"/>
          <w:sz w:val="28"/>
          <w:szCs w:val="28"/>
        </w:rPr>
        <w:t xml:space="preserve">成员能力</w:t>
      </w:r>
      <w:r/>
    </w:p>
    <w:p>
      <w:pPr>
        <w:spacing w:line="69" w:lineRule="exact"/>
        <w:rPr>
          <w:color w:val="000000"/>
        </w:rPr>
      </w:pPr>
      <w:r/>
      <w:bookmarkStart w:id="186" w:name="_bookmark85"/>
      <w:r/>
      <w:bookmarkEnd w:id="186"/>
      <w:r/>
      <w:r/>
    </w:p>
    <w:tbl>
      <w:tblPr>
        <w:tblStyle w:val="146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5"/>
        <w:gridCol w:w="815"/>
        <w:gridCol w:w="1396"/>
        <w:gridCol w:w="1279"/>
        <w:gridCol w:w="1746"/>
        <w:gridCol w:w="1744"/>
        <w:gridCol w:w="819"/>
      </w:tblGrid>
      <w:tr>
        <w:trPr>
          <w:jc w:val="center"/>
          <w:trHeight w:val="589"/>
        </w:trPr>
        <w:tc>
          <w:tcPr>
            <w:tcW w:w="705" w:type="dxa"/>
            <w:textDirection w:val="lrTb"/>
            <w:noWrap w:val="false"/>
          </w:tcPr>
          <w:p>
            <w:pPr>
              <w:ind w:left="162"/>
              <w:spacing w:before="117" w:line="221" w:lineRule="auto"/>
              <w:rPr>
                <w:rFonts w:ascii="宋体" w:hAnsi="宋体" w:cs="宋体"/>
                <w:color w:val="000000"/>
                <w:sz w:val="24"/>
              </w:rPr>
            </w:pPr>
            <w:r>
              <w:rPr>
                <w:rFonts w:ascii="宋体" w:hAnsi="宋体" w:cs="宋体"/>
                <w:color w:val="000000"/>
                <w:spacing w:val="-2"/>
                <w:sz w:val="24"/>
              </w:rPr>
              <w:t xml:space="preserve">序</w:t>
            </w:r>
            <w:r>
              <w:rPr>
                <w:rFonts w:ascii="宋体" w:hAnsi="宋体" w:cs="宋体"/>
                <w:color w:val="000000"/>
                <w:spacing w:val="-1"/>
                <w:sz w:val="24"/>
              </w:rPr>
              <w:t xml:space="preserve">号</w:t>
            </w:r>
            <w:r/>
          </w:p>
        </w:tc>
        <w:tc>
          <w:tcPr>
            <w:tcW w:w="815" w:type="dxa"/>
            <w:textDirection w:val="lrTb"/>
            <w:noWrap w:val="false"/>
          </w:tcPr>
          <w:p>
            <w:pPr>
              <w:ind w:left="223"/>
              <w:spacing w:before="117" w:line="220" w:lineRule="auto"/>
              <w:rPr>
                <w:rFonts w:ascii="宋体" w:hAnsi="宋体" w:cs="宋体"/>
                <w:color w:val="000000"/>
                <w:sz w:val="24"/>
              </w:rPr>
            </w:pPr>
            <w:r>
              <w:rPr>
                <w:rFonts w:ascii="宋体" w:hAnsi="宋体" w:cs="宋体"/>
                <w:color w:val="000000"/>
                <w:spacing w:val="-2"/>
                <w:sz w:val="24"/>
              </w:rPr>
              <w:t xml:space="preserve">姓名</w:t>
            </w:r>
            <w:r/>
          </w:p>
        </w:tc>
        <w:tc>
          <w:tcPr>
            <w:tcW w:w="1396" w:type="dxa"/>
            <w:textDirection w:val="lrTb"/>
            <w:noWrap w:val="false"/>
          </w:tcPr>
          <w:p>
            <w:pPr>
              <w:ind w:left="316"/>
              <w:spacing w:before="117" w:line="220" w:lineRule="auto"/>
              <w:rPr>
                <w:rFonts w:ascii="宋体" w:hAnsi="宋体" w:cs="宋体"/>
                <w:color w:val="000000"/>
                <w:sz w:val="24"/>
              </w:rPr>
            </w:pPr>
            <w:r>
              <w:rPr>
                <w:rFonts w:ascii="宋体" w:hAnsi="宋体" w:cs="宋体"/>
                <w:color w:val="000000"/>
                <w:spacing w:val="-3"/>
                <w:sz w:val="24"/>
              </w:rPr>
              <w:t xml:space="preserve">身份证号</w:t>
            </w:r>
            <w:r/>
          </w:p>
        </w:tc>
        <w:tc>
          <w:tcPr>
            <w:tcW w:w="1279" w:type="dxa"/>
            <w:textDirection w:val="lrTb"/>
            <w:noWrap w:val="false"/>
          </w:tcPr>
          <w:p>
            <w:pPr>
              <w:ind w:left="245"/>
              <w:spacing w:before="117" w:line="220" w:lineRule="auto"/>
              <w:rPr>
                <w:rFonts w:ascii="宋体" w:hAnsi="宋体" w:cs="宋体"/>
                <w:color w:val="000000"/>
                <w:sz w:val="24"/>
              </w:rPr>
            </w:pPr>
            <w:r>
              <w:rPr>
                <w:rFonts w:ascii="宋体" w:hAnsi="宋体" w:cs="宋体"/>
                <w:color w:val="000000"/>
                <w:spacing w:val="-2"/>
                <w:sz w:val="24"/>
              </w:rPr>
              <w:t xml:space="preserve">人员类</w:t>
            </w:r>
            <w:r>
              <w:rPr>
                <w:rFonts w:ascii="宋体" w:hAnsi="宋体" w:cs="宋体"/>
                <w:color w:val="000000"/>
                <w:spacing w:val="-1"/>
                <w:sz w:val="24"/>
              </w:rPr>
              <w:t xml:space="preserve">别</w:t>
            </w:r>
            <w:r/>
          </w:p>
        </w:tc>
        <w:tc>
          <w:tcPr>
            <w:tcW w:w="1746" w:type="dxa"/>
            <w:textDirection w:val="lrTb"/>
            <w:noWrap w:val="false"/>
          </w:tcPr>
          <w:p>
            <w:pPr>
              <w:ind w:left="149"/>
              <w:spacing w:before="117" w:line="219" w:lineRule="auto"/>
              <w:rPr>
                <w:rFonts w:ascii="宋体" w:hAnsi="宋体" w:cs="宋体"/>
                <w:color w:val="000000"/>
                <w:sz w:val="24"/>
              </w:rPr>
            </w:pPr>
            <w:r>
              <w:rPr>
                <w:rFonts w:ascii="宋体" w:hAnsi="宋体" w:cs="宋体"/>
                <w:color w:val="000000"/>
                <w:spacing w:val="-1"/>
                <w:sz w:val="24"/>
              </w:rPr>
              <w:t xml:space="preserve">技术证书</w:t>
            </w:r>
            <w:r>
              <w:rPr>
                <w:rFonts w:ascii="宋体" w:hAnsi="宋体" w:cs="宋体"/>
                <w:color w:val="000000"/>
                <w:sz w:val="24"/>
              </w:rPr>
              <w:t xml:space="preserve">、级别</w:t>
            </w:r>
            <w:r/>
          </w:p>
        </w:tc>
        <w:tc>
          <w:tcPr>
            <w:tcW w:w="1744" w:type="dxa"/>
            <w:textDirection w:val="lrTb"/>
            <w:noWrap w:val="false"/>
          </w:tcPr>
          <w:p>
            <w:pPr>
              <w:ind w:left="269"/>
              <w:spacing w:before="117" w:line="220" w:lineRule="auto"/>
              <w:rPr>
                <w:rFonts w:ascii="宋体" w:hAnsi="宋体" w:cs="宋体"/>
                <w:color w:val="000000"/>
                <w:sz w:val="24"/>
              </w:rPr>
            </w:pPr>
            <w:r>
              <w:rPr>
                <w:rFonts w:ascii="宋体" w:hAnsi="宋体" w:cs="宋体"/>
                <w:color w:val="000000"/>
                <w:spacing w:val="-1"/>
                <w:sz w:val="24"/>
              </w:rPr>
              <w:t xml:space="preserve">相关工作经验</w:t>
            </w:r>
            <w:r/>
          </w:p>
        </w:tc>
        <w:tc>
          <w:tcPr>
            <w:tcW w:w="819" w:type="dxa"/>
            <w:textDirection w:val="lrTb"/>
            <w:noWrap w:val="false"/>
          </w:tcPr>
          <w:p>
            <w:pPr>
              <w:ind w:left="230"/>
              <w:spacing w:before="117" w:line="221" w:lineRule="auto"/>
              <w:rPr>
                <w:rFonts w:ascii="宋体" w:hAnsi="宋体" w:cs="宋体"/>
                <w:color w:val="000000"/>
                <w:sz w:val="24"/>
              </w:rPr>
            </w:pPr>
            <w:r>
              <w:rPr>
                <w:rFonts w:ascii="宋体" w:hAnsi="宋体" w:cs="宋体"/>
                <w:color w:val="000000"/>
                <w:spacing w:val="-3"/>
                <w:sz w:val="24"/>
              </w:rPr>
              <w:t xml:space="preserve">备</w:t>
            </w:r>
            <w:r>
              <w:rPr>
                <w:rFonts w:ascii="宋体" w:hAnsi="宋体" w:cs="宋体"/>
                <w:color w:val="000000"/>
                <w:spacing w:val="-2"/>
                <w:sz w:val="24"/>
              </w:rPr>
              <w:t xml:space="preserve">注</w:t>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2"/>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4"/>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r>
        <w:trPr>
          <w:jc w:val="center"/>
          <w:trHeight w:val="477"/>
        </w:trPr>
        <w:tc>
          <w:tcPr>
            <w:tcW w:w="705" w:type="dxa"/>
            <w:textDirection w:val="lrTb"/>
            <w:noWrap w:val="false"/>
          </w:tcPr>
          <w:p>
            <w:pPr>
              <w:rPr>
                <w:rFonts w:ascii="Arial"/>
                <w:color w:val="000000"/>
              </w:rPr>
            </w:pPr>
            <w:r>
              <w:rPr>
                <w:rFonts w:ascii="Arial"/>
                <w:color w:val="000000"/>
              </w:rPr>
            </w:r>
            <w:r/>
          </w:p>
        </w:tc>
        <w:tc>
          <w:tcPr>
            <w:tcW w:w="815" w:type="dxa"/>
            <w:textDirection w:val="lrTb"/>
            <w:noWrap w:val="false"/>
          </w:tcPr>
          <w:p>
            <w:pPr>
              <w:rPr>
                <w:rFonts w:ascii="Arial"/>
                <w:color w:val="000000"/>
              </w:rPr>
            </w:pPr>
            <w:r>
              <w:rPr>
                <w:rFonts w:ascii="Arial"/>
                <w:color w:val="000000"/>
              </w:rPr>
            </w:r>
            <w:r/>
          </w:p>
        </w:tc>
        <w:tc>
          <w:tcPr>
            <w:tcW w:w="1396" w:type="dxa"/>
            <w:textDirection w:val="lrTb"/>
            <w:noWrap w:val="false"/>
          </w:tcPr>
          <w:p>
            <w:pPr>
              <w:rPr>
                <w:rFonts w:ascii="Arial"/>
                <w:color w:val="000000"/>
              </w:rPr>
            </w:pPr>
            <w:r>
              <w:rPr>
                <w:rFonts w:ascii="Arial"/>
                <w:color w:val="000000"/>
              </w:rPr>
            </w:r>
            <w:r/>
          </w:p>
        </w:tc>
        <w:tc>
          <w:tcPr>
            <w:tcW w:w="1279" w:type="dxa"/>
            <w:textDirection w:val="lrTb"/>
            <w:noWrap w:val="false"/>
          </w:tcPr>
          <w:p>
            <w:pPr>
              <w:rPr>
                <w:rFonts w:ascii="Arial"/>
                <w:color w:val="000000"/>
              </w:rPr>
            </w:pPr>
            <w:r>
              <w:rPr>
                <w:rFonts w:ascii="Arial"/>
                <w:color w:val="000000"/>
              </w:rPr>
            </w:r>
            <w:r/>
          </w:p>
        </w:tc>
        <w:tc>
          <w:tcPr>
            <w:tcW w:w="1746" w:type="dxa"/>
            <w:textDirection w:val="lrTb"/>
            <w:noWrap w:val="false"/>
          </w:tcPr>
          <w:p>
            <w:pPr>
              <w:rPr>
                <w:rFonts w:ascii="Arial"/>
                <w:color w:val="000000"/>
              </w:rPr>
            </w:pPr>
            <w:r>
              <w:rPr>
                <w:rFonts w:ascii="Arial"/>
                <w:color w:val="000000"/>
              </w:rPr>
            </w:r>
            <w:r/>
          </w:p>
        </w:tc>
        <w:tc>
          <w:tcPr>
            <w:tcW w:w="1744" w:type="dxa"/>
            <w:textDirection w:val="lrTb"/>
            <w:noWrap w:val="false"/>
          </w:tcPr>
          <w:p>
            <w:pPr>
              <w:rPr>
                <w:rFonts w:ascii="Arial"/>
                <w:color w:val="000000"/>
              </w:rPr>
            </w:pPr>
            <w:r>
              <w:rPr>
                <w:rFonts w:ascii="Arial"/>
                <w:color w:val="000000"/>
              </w:rPr>
            </w:r>
            <w:r/>
          </w:p>
        </w:tc>
        <w:tc>
          <w:tcPr>
            <w:tcW w:w="819" w:type="dxa"/>
            <w:textDirection w:val="lrTb"/>
            <w:noWrap w:val="false"/>
          </w:tcPr>
          <w:p>
            <w:pPr>
              <w:rPr>
                <w:rFonts w:ascii="Arial"/>
                <w:color w:val="000000"/>
              </w:rPr>
            </w:pPr>
            <w:r>
              <w:rPr>
                <w:rFonts w:ascii="Arial"/>
                <w:color w:val="000000"/>
              </w:rPr>
            </w:r>
            <w:r/>
          </w:p>
        </w:tc>
      </w:tr>
    </w:tbl>
    <w:p>
      <w:pPr>
        <w:ind w:right="28"/>
        <w:spacing w:before="269" w:line="360" w:lineRule="auto"/>
        <w:rPr>
          <w:rFonts w:ascii="宋体" w:hAnsi="宋体" w:cs="宋体"/>
          <w:color w:val="000000"/>
          <w:spacing w:val="-14"/>
          <w:sz w:val="24"/>
          <w:u w:val="single"/>
        </w:rPr>
      </w:pPr>
      <w:r>
        <w:rPr>
          <w:rFonts w:ascii="宋体" w:hAnsi="宋体" w:cs="宋体"/>
          <w:color w:val="000000"/>
          <w:spacing w:val="-25"/>
          <w:sz w:val="24"/>
        </w:rPr>
        <w:t xml:space="preserve">注</w:t>
      </w:r>
      <w:r>
        <w:rPr>
          <w:rFonts w:ascii="宋体" w:hAnsi="宋体" w:cs="宋体"/>
          <w:color w:val="000000"/>
          <w:spacing w:val="-14"/>
          <w:sz w:val="24"/>
        </w:rPr>
        <w:t xml:space="preserve">：1、</w:t>
      </w:r>
      <w:r>
        <w:rPr>
          <w:rFonts w:ascii="宋体" w:hAnsi="宋体" w:cs="宋体"/>
          <w:color w:val="000000"/>
          <w:spacing w:val="-14"/>
          <w:sz w:val="24"/>
          <w:u w:val="single"/>
        </w:rPr>
        <w:t xml:space="preserve">行数不够，请自行添加。</w:t>
      </w:r>
      <w:r/>
    </w:p>
    <w:p>
      <w:pPr>
        <w:ind w:left="420" w:right="28"/>
        <w:spacing w:before="269" w:line="360" w:lineRule="auto"/>
        <w:rPr>
          <w:rFonts w:ascii="宋体" w:hAnsi="宋体" w:cs="宋体"/>
          <w:color w:val="000000"/>
          <w:spacing w:val="-4"/>
          <w:sz w:val="24"/>
          <w:u w:val="single"/>
        </w:rPr>
      </w:pPr>
      <w:r>
        <w:rPr>
          <w:rFonts w:hint="eastAsia" w:ascii="宋体" w:hAnsi="宋体" w:cs="宋体"/>
          <w:color w:val="000000"/>
          <w:spacing w:val="-4"/>
          <w:sz w:val="24"/>
        </w:rPr>
        <w:t xml:space="preserve">2、</w:t>
      </w:r>
      <w:r>
        <w:rPr>
          <w:rFonts w:ascii="宋体" w:hAnsi="宋体" w:cs="宋体"/>
          <w:color w:val="000000"/>
          <w:spacing w:val="-4"/>
          <w:sz w:val="24"/>
          <w:u w:val="single"/>
        </w:rPr>
        <w:t xml:space="preserve">列入本表人员如要更换，须经采购人同意，擅自更换属违约行为。</w:t>
      </w:r>
      <w:r/>
    </w:p>
    <w:p>
      <w:pPr>
        <w:ind w:left="420" w:right="28"/>
        <w:spacing w:before="269" w:line="360" w:lineRule="auto"/>
        <w:rPr>
          <w:rFonts w:ascii="宋体" w:hAnsi="宋体" w:cs="宋体"/>
          <w:color w:val="000000"/>
          <w:sz w:val="24"/>
        </w:rPr>
      </w:pPr>
      <w:r>
        <w:rPr>
          <w:rFonts w:hint="eastAsia" w:ascii="宋体" w:hAnsi="宋体" w:cs="宋体"/>
          <w:color w:val="000000"/>
          <w:spacing w:val="-2"/>
          <w:sz w:val="24"/>
        </w:rPr>
        <w:t xml:space="preserve">3</w:t>
      </w:r>
      <w:r>
        <w:rPr>
          <w:rFonts w:ascii="宋体" w:hAnsi="宋体" w:cs="宋体"/>
          <w:color w:val="000000"/>
          <w:spacing w:val="-2"/>
          <w:sz w:val="24"/>
        </w:rPr>
        <w:t xml:space="preserve">、</w:t>
      </w:r>
      <w:r>
        <w:rPr>
          <w:rFonts w:ascii="宋体" w:hAnsi="宋体" w:cs="宋体"/>
          <w:color w:val="000000"/>
          <w:spacing w:val="-2"/>
          <w:sz w:val="24"/>
          <w:u w:val="single"/>
        </w:rPr>
        <w:t xml:space="preserve">列</w:t>
      </w:r>
      <w:r>
        <w:rPr>
          <w:rFonts w:ascii="宋体" w:hAnsi="宋体" w:cs="宋体"/>
          <w:color w:val="000000"/>
          <w:spacing w:val="-1"/>
          <w:sz w:val="24"/>
          <w:u w:val="single"/>
        </w:rPr>
        <w:t xml:space="preserve">入上表人员具有相关证书、工作经验的，应在本栏目提交相关证明材料扫描件。</w:t>
      </w:r>
      <w:r/>
    </w:p>
    <w:p>
      <w:pPr>
        <w:rPr>
          <w:color w:val="000000"/>
        </w:rPr>
        <w:sectPr>
          <w:headerReference w:type="default" r:id="rId15"/>
          <w:footerReference w:type="default" r:id="rId36"/>
          <w:footnotePr/>
          <w:endnotePr/>
          <w:type w:val="nextPage"/>
          <w:pgSz w:w="11907" w:h="16839" w:orient="portrait"/>
          <w:pgMar w:top="1125" w:right="1154" w:bottom="1392" w:left="1156" w:header="1111" w:footer="1229" w:gutter="0"/>
          <w:cols w:num="1" w:sep="0" w:space="1701" w:equalWidth="1"/>
          <w:docGrid w:linePitch="360"/>
        </w:sectPr>
      </w:pPr>
      <w:r>
        <w:rPr>
          <w:color w:val="000000"/>
        </w:rPr>
      </w:r>
      <w:r/>
    </w:p>
    <w:p>
      <w:pPr>
        <w:ind w:left="3512"/>
        <w:spacing w:before="91" w:line="219" w:lineRule="auto"/>
        <w:rPr>
          <w:rFonts w:ascii="宋体" w:hAnsi="宋体" w:cs="宋体"/>
          <w:color w:val="000000"/>
          <w:sz w:val="28"/>
          <w:szCs w:val="28"/>
        </w:rPr>
        <w:outlineLvl w:val="2"/>
      </w:pP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二</w:t>
      </w:r>
      <w:r>
        <w:rPr>
          <w:rFonts w:ascii="宋体" w:hAnsi="宋体" w:cs="宋体"/>
          <w:color w:val="000000"/>
          <w:spacing w:val="-6"/>
          <w:sz w:val="28"/>
          <w:szCs w:val="28"/>
        </w:rPr>
        <w:t xml:space="preserve">)首次报价一览表</w:t>
      </w:r>
      <w:r/>
    </w:p>
    <w:p>
      <w:pPr>
        <w:spacing w:line="266" w:lineRule="auto"/>
        <w:rPr>
          <w:rFonts w:ascii="Arial"/>
          <w:color w:val="000000"/>
        </w:rPr>
      </w:pPr>
      <w:r>
        <w:rPr>
          <w:rFonts w:ascii="Arial"/>
          <w:color w:val="000000"/>
        </w:rPr>
      </w:r>
      <w:r/>
    </w:p>
    <w:p>
      <w:pPr>
        <w:ind w:left="3606"/>
        <w:spacing w:before="101" w:line="224" w:lineRule="auto"/>
        <w:rPr>
          <w:rFonts w:ascii="宋体" w:hAnsi="宋体" w:cs="宋体"/>
          <w:color w:val="000000"/>
          <w:sz w:val="31"/>
          <w:szCs w:val="31"/>
        </w:rPr>
      </w:pPr>
      <w:r/>
      <w:bookmarkStart w:id="187" w:name="_bookmark87"/>
      <w:r/>
      <w:bookmarkEnd w:id="187"/>
      <w:r>
        <w:rPr>
          <w:rFonts w:ascii="宋体" w:hAnsi="宋体" w:cs="宋体"/>
          <w:color w:val="000000"/>
          <w:spacing w:val="13"/>
          <w:sz w:val="31"/>
          <w:szCs w:val="31"/>
        </w:rPr>
        <w:t xml:space="preserve">首</w:t>
      </w:r>
      <w:r>
        <w:rPr>
          <w:rFonts w:ascii="宋体" w:hAnsi="宋体" w:cs="宋体"/>
          <w:color w:val="000000"/>
          <w:spacing w:val="8"/>
          <w:sz w:val="31"/>
          <w:szCs w:val="31"/>
        </w:rPr>
        <w:t xml:space="preserve">次报价一览表</w:t>
      </w:r>
      <w:r/>
    </w:p>
    <w:p>
      <w:pPr>
        <w:spacing w:line="370" w:lineRule="auto"/>
        <w:rPr>
          <w:rFonts w:ascii="Arial"/>
          <w:color w:val="000000"/>
        </w:rPr>
      </w:pPr>
      <w:r>
        <w:rPr>
          <w:rFonts w:ascii="Arial"/>
          <w:color w:val="000000"/>
        </w:rPr>
      </w:r>
      <w:r/>
    </w:p>
    <w:p>
      <w:pPr>
        <w:ind w:left="2039"/>
        <w:spacing w:before="78" w:line="219" w:lineRule="auto"/>
        <w:rPr>
          <w:rFonts w:ascii="宋体" w:hAnsi="宋体" w:cs="宋体"/>
          <w:color w:val="000000"/>
          <w:sz w:val="24"/>
        </w:rPr>
      </w:pPr>
      <w:r>
        <w:rPr>
          <w:rFonts w:ascii="宋体" w:hAnsi="宋体" w:cs="宋体"/>
          <w:color w:val="000000"/>
          <w:spacing w:val="23"/>
          <w:sz w:val="24"/>
        </w:rPr>
        <w:t xml:space="preserve">单</w:t>
      </w:r>
      <w:r>
        <w:rPr>
          <w:rFonts w:ascii="宋体" w:hAnsi="宋体" w:cs="宋体"/>
          <w:color w:val="000000"/>
          <w:spacing w:val="15"/>
          <w:sz w:val="24"/>
        </w:rPr>
        <w:t xml:space="preserve">位名称(加盖公章)：</w:t>
      </w:r>
      <w:r/>
    </w:p>
    <w:p>
      <w:pPr>
        <w:spacing w:line="233" w:lineRule="exact"/>
        <w:rPr>
          <w:color w:val="000000"/>
        </w:rPr>
      </w:pPr>
      <w:r>
        <w:rPr>
          <w:color w:val="000000"/>
        </w:rPr>
      </w:r>
      <w:r/>
    </w:p>
    <w:tbl>
      <w:tblPr>
        <w:tblStyle w:val="1461"/>
        <w:tblW w:w="8991" w:type="dxa"/>
        <w:tblInd w:w="3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737"/>
        <w:gridCol w:w="4254"/>
      </w:tblGrid>
      <w:tr>
        <w:trPr>
          <w:trHeight w:val="915"/>
        </w:trPr>
        <w:tc>
          <w:tcPr>
            <w:tcW w:w="4737" w:type="dxa"/>
            <w:textDirection w:val="lrTb"/>
            <w:noWrap w:val="false"/>
          </w:tcPr>
          <w:p>
            <w:pPr>
              <w:jc w:val="center"/>
              <w:spacing w:line="256"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ascii="宋体" w:hAnsi="宋体" w:cs="宋体"/>
                <w:color w:val="000000"/>
                <w:spacing w:val="-4"/>
                <w:sz w:val="24"/>
              </w:rPr>
              <w:t xml:space="preserve">标</w:t>
            </w:r>
            <w:r>
              <w:rPr>
                <w:rFonts w:ascii="宋体" w:hAnsi="宋体" w:cs="宋体"/>
                <w:color w:val="000000"/>
                <w:spacing w:val="-2"/>
                <w:sz w:val="24"/>
              </w:rPr>
              <w:t xml:space="preserve">题</w:t>
            </w:r>
            <w:r/>
          </w:p>
        </w:tc>
        <w:tc>
          <w:tcPr>
            <w:tcW w:w="4254" w:type="dxa"/>
            <w:textDirection w:val="lrTb"/>
            <w:noWrap w:val="false"/>
          </w:tcPr>
          <w:p>
            <w:pPr>
              <w:spacing w:line="255" w:lineRule="auto"/>
              <w:rPr>
                <w:rFonts w:ascii="Arial"/>
                <w:color w:val="000000"/>
              </w:rPr>
            </w:pPr>
            <w:r>
              <w:rPr>
                <w:rFonts w:ascii="Arial"/>
                <w:color w:val="000000"/>
              </w:rPr>
            </w:r>
            <w:r/>
          </w:p>
          <w:p>
            <w:pPr>
              <w:ind w:left="1918"/>
              <w:spacing w:before="78" w:line="220" w:lineRule="auto"/>
              <w:rPr>
                <w:rFonts w:ascii="宋体" w:hAnsi="宋体" w:cs="宋体"/>
                <w:color w:val="000000"/>
                <w:sz w:val="24"/>
              </w:rPr>
            </w:pPr>
            <w:r>
              <w:rPr>
                <w:rFonts w:ascii="宋体" w:hAnsi="宋体" w:cs="宋体"/>
                <w:color w:val="000000"/>
                <w:spacing w:val="-11"/>
                <w:sz w:val="24"/>
              </w:rPr>
              <w:t xml:space="preserve">内</w:t>
            </w:r>
            <w:r>
              <w:rPr>
                <w:rFonts w:ascii="宋体" w:hAnsi="宋体" w:cs="宋体"/>
                <w:color w:val="000000"/>
                <w:spacing w:val="-9"/>
                <w:sz w:val="24"/>
              </w:rPr>
              <w:t xml:space="preserve">容</w:t>
            </w:r>
            <w:r/>
          </w:p>
        </w:tc>
      </w:tr>
      <w:tr>
        <w:trPr>
          <w:trHeight w:val="909"/>
        </w:trPr>
        <w:tc>
          <w:tcPr>
            <w:tcW w:w="4737" w:type="dxa"/>
            <w:textDirection w:val="lrTb"/>
            <w:noWrap w:val="false"/>
          </w:tcPr>
          <w:p>
            <w:pPr>
              <w:jc w:val="center"/>
              <w:spacing w:line="254"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ascii="宋体" w:hAnsi="宋体" w:cs="宋体"/>
                <w:color w:val="000000"/>
                <w:spacing w:val="-3"/>
                <w:sz w:val="24"/>
              </w:rPr>
              <w:t xml:space="preserve">单</w:t>
            </w:r>
            <w:r>
              <w:rPr>
                <w:rFonts w:ascii="宋体" w:hAnsi="宋体" w:cs="宋体"/>
                <w:color w:val="000000"/>
                <w:spacing w:val="-2"/>
                <w:sz w:val="24"/>
              </w:rPr>
              <w:t xml:space="preserve">位名称</w:t>
            </w:r>
            <w:r/>
          </w:p>
        </w:tc>
        <w:tc>
          <w:tcPr>
            <w:tcW w:w="4254" w:type="dxa"/>
            <w:textDirection w:val="lrTb"/>
            <w:noWrap w:val="false"/>
          </w:tcPr>
          <w:p>
            <w:pPr>
              <w:rPr>
                <w:rFonts w:ascii="Arial"/>
                <w:color w:val="000000"/>
              </w:rPr>
            </w:pPr>
            <w:r>
              <w:rPr>
                <w:rFonts w:ascii="Arial"/>
                <w:color w:val="000000"/>
              </w:rPr>
            </w:r>
            <w:r/>
          </w:p>
        </w:tc>
      </w:tr>
      <w:tr>
        <w:trPr>
          <w:trHeight w:val="908"/>
        </w:trPr>
        <w:tc>
          <w:tcPr>
            <w:tcW w:w="4737" w:type="dxa"/>
            <w:textDirection w:val="lrTb"/>
            <w:noWrap w:val="false"/>
          </w:tcPr>
          <w:p>
            <w:pPr>
              <w:jc w:val="center"/>
              <w:spacing w:line="253" w:lineRule="auto"/>
              <w:tabs>
                <w:tab w:val="left" w:pos="4620" w:leader="none"/>
              </w:tabs>
              <w:rPr>
                <w:rFonts w:ascii="Arial"/>
                <w:color w:val="000000"/>
              </w:rPr>
            </w:pPr>
            <w:r>
              <w:rPr>
                <w:rFonts w:ascii="Arial"/>
                <w:color w:val="000000"/>
              </w:rPr>
            </w:r>
            <w:r/>
          </w:p>
          <w:p>
            <w:pPr>
              <w:jc w:val="center"/>
              <w:spacing w:before="78" w:line="220" w:lineRule="auto"/>
              <w:tabs>
                <w:tab w:val="left" w:pos="4620" w:leader="none"/>
              </w:tabs>
              <w:rPr>
                <w:rFonts w:ascii="宋体" w:hAnsi="宋体" w:cs="宋体"/>
                <w:color w:val="000000"/>
                <w:sz w:val="24"/>
              </w:rPr>
            </w:pPr>
            <w:r>
              <w:rPr>
                <w:rFonts w:hint="eastAsia" w:ascii="宋体" w:hAnsi="宋体" w:cs="宋体"/>
                <w:color w:val="000000"/>
                <w:spacing w:val="-3"/>
                <w:sz w:val="24"/>
              </w:rPr>
              <w:t xml:space="preserve">服务期</w:t>
            </w:r>
            <w:r/>
          </w:p>
        </w:tc>
        <w:tc>
          <w:tcPr>
            <w:tcW w:w="4254" w:type="dxa"/>
            <w:textDirection w:val="lrTb"/>
            <w:noWrap w:val="false"/>
          </w:tcPr>
          <w:p>
            <w:pPr>
              <w:rPr>
                <w:rFonts w:ascii="Arial"/>
                <w:color w:val="000000"/>
              </w:rPr>
            </w:pPr>
            <w:r>
              <w:rPr>
                <w:rFonts w:ascii="Arial"/>
                <w:color w:val="000000"/>
              </w:rPr>
            </w:r>
            <w:r/>
          </w:p>
        </w:tc>
      </w:tr>
      <w:tr>
        <w:trPr>
          <w:trHeight w:val="911"/>
        </w:trPr>
        <w:tc>
          <w:tcPr>
            <w:tcW w:w="4737" w:type="dxa"/>
            <w:textDirection w:val="lrTb"/>
            <w:noWrap w:val="false"/>
          </w:tcPr>
          <w:p>
            <w:pPr>
              <w:jc w:val="center"/>
              <w:spacing w:line="255" w:lineRule="auto"/>
              <w:tabs>
                <w:tab w:val="left" w:pos="4620" w:leader="none"/>
              </w:tabs>
              <w:rPr>
                <w:rFonts w:ascii="Arial"/>
                <w:color w:val="000000"/>
              </w:rPr>
            </w:pPr>
            <w:r>
              <w:rPr>
                <w:rFonts w:ascii="Arial"/>
                <w:color w:val="000000"/>
              </w:rPr>
            </w:r>
            <w:r/>
          </w:p>
          <w:p>
            <w:pPr>
              <w:jc w:val="center"/>
              <w:spacing w:before="78" w:line="218" w:lineRule="auto"/>
              <w:tabs>
                <w:tab w:val="left" w:pos="4620" w:leader="none"/>
              </w:tabs>
              <w:rPr>
                <w:rFonts w:ascii="宋体" w:hAnsi="宋体" w:cs="宋体"/>
                <w:color w:val="000000"/>
                <w:sz w:val="24"/>
              </w:rPr>
            </w:pPr>
            <w:r>
              <w:rPr>
                <w:rFonts w:ascii="宋体" w:hAnsi="宋体" w:cs="宋体"/>
                <w:color w:val="000000"/>
                <w:spacing w:val="-2"/>
                <w:sz w:val="24"/>
              </w:rPr>
              <w:t xml:space="preserve">项目总报价</w:t>
            </w:r>
            <w:r>
              <w:rPr>
                <w:rFonts w:ascii="宋体" w:hAnsi="宋体" w:cs="宋体"/>
                <w:color w:val="000000"/>
                <w:spacing w:val="-1"/>
                <w:sz w:val="24"/>
              </w:rPr>
              <w:t xml:space="preserve">大写</w:t>
            </w:r>
            <w:r/>
          </w:p>
        </w:tc>
        <w:tc>
          <w:tcPr>
            <w:tcW w:w="4254" w:type="dxa"/>
            <w:textDirection w:val="lrTb"/>
            <w:noWrap w:val="false"/>
          </w:tcPr>
          <w:p>
            <w:pPr>
              <w:rPr>
                <w:rFonts w:ascii="Arial"/>
                <w:color w:val="000000"/>
              </w:rPr>
            </w:pPr>
            <w:r>
              <w:rPr>
                <w:rFonts w:ascii="Arial"/>
                <w:color w:val="000000"/>
              </w:rPr>
            </w:r>
            <w:r/>
          </w:p>
        </w:tc>
      </w:tr>
      <w:tr>
        <w:trPr>
          <w:trHeight w:val="916"/>
        </w:trPr>
        <w:tc>
          <w:tcPr>
            <w:tcW w:w="4737" w:type="dxa"/>
            <w:textDirection w:val="lrTb"/>
            <w:noWrap w:val="false"/>
          </w:tcPr>
          <w:p>
            <w:pPr>
              <w:jc w:val="center"/>
              <w:spacing w:line="254" w:lineRule="auto"/>
              <w:tabs>
                <w:tab w:val="left" w:pos="4620" w:leader="none"/>
              </w:tabs>
              <w:rPr>
                <w:rFonts w:ascii="Arial"/>
                <w:color w:val="000000"/>
              </w:rPr>
            </w:pPr>
            <w:r>
              <w:rPr>
                <w:rFonts w:ascii="Arial"/>
                <w:color w:val="000000"/>
              </w:rPr>
            </w:r>
            <w:r/>
          </w:p>
          <w:p>
            <w:pPr>
              <w:jc w:val="center"/>
              <w:spacing w:before="78" w:line="218" w:lineRule="auto"/>
              <w:tabs>
                <w:tab w:val="left" w:pos="4620" w:leader="none"/>
              </w:tabs>
              <w:rPr>
                <w:rFonts w:ascii="宋体" w:hAnsi="宋体" w:cs="宋体"/>
                <w:color w:val="000000"/>
                <w:sz w:val="24"/>
              </w:rPr>
            </w:pPr>
            <w:r>
              <w:rPr>
                <w:rFonts w:ascii="宋体" w:hAnsi="宋体" w:cs="宋体"/>
                <w:color w:val="000000"/>
                <w:spacing w:val="-2"/>
                <w:sz w:val="24"/>
              </w:rPr>
              <w:t xml:space="preserve">项目总报价</w:t>
            </w:r>
            <w:r>
              <w:rPr>
                <w:rFonts w:ascii="宋体" w:hAnsi="宋体" w:cs="宋体"/>
                <w:color w:val="000000"/>
                <w:spacing w:val="-1"/>
                <w:sz w:val="24"/>
              </w:rPr>
              <w:t xml:space="preserve">小写</w:t>
            </w:r>
            <w:r/>
          </w:p>
        </w:tc>
        <w:tc>
          <w:tcPr>
            <w:tcW w:w="4254" w:type="dxa"/>
            <w:textDirection w:val="lrTb"/>
            <w:noWrap w:val="false"/>
          </w:tcPr>
          <w:p>
            <w:pPr>
              <w:spacing w:line="254" w:lineRule="auto"/>
              <w:rPr>
                <w:rFonts w:ascii="Arial"/>
                <w:color w:val="000000"/>
              </w:rPr>
            </w:pPr>
            <w:r>
              <w:rPr>
                <w:rFonts w:ascii="Arial"/>
                <w:color w:val="000000"/>
              </w:rPr>
            </w:r>
            <w:r/>
          </w:p>
          <w:p>
            <w:pPr>
              <w:ind w:left="2011"/>
              <w:spacing w:before="78" w:line="220" w:lineRule="auto"/>
              <w:rPr>
                <w:rFonts w:ascii="宋体" w:hAnsi="宋体" w:cs="宋体"/>
                <w:color w:val="000000"/>
                <w:sz w:val="24"/>
              </w:rPr>
            </w:pPr>
            <w:r>
              <w:rPr>
                <w:rFonts w:ascii="宋体" w:hAnsi="宋体" w:cs="宋体"/>
                <w:color w:val="000000"/>
                <w:sz w:val="24"/>
              </w:rPr>
              <w:t xml:space="preserve">元</w:t>
            </w:r>
            <w:r>
              <w:rPr>
                <w:rFonts w:hint="eastAsia" w:ascii="宋体" w:hAnsi="宋体" w:cs="宋体"/>
                <w:color w:val="000000"/>
                <w:sz w:val="24"/>
              </w:rPr>
              <w:t xml:space="preserve">/栋</w:t>
            </w:r>
            <w:r/>
          </w:p>
        </w:tc>
      </w:tr>
    </w:tbl>
    <w:p>
      <w:pPr>
        <w:spacing w:line="262" w:lineRule="auto"/>
        <w:rPr>
          <w:rFonts w:ascii="Arial"/>
          <w:color w:val="000000"/>
        </w:rPr>
      </w:pPr>
      <w:r>
        <w:rPr>
          <w:rFonts w:ascii="Arial"/>
          <w:color w:val="000000"/>
        </w:rPr>
      </w:r>
      <w:r/>
    </w:p>
    <w:p>
      <w:pPr>
        <w:spacing w:line="263" w:lineRule="auto"/>
        <w:rPr>
          <w:rFonts w:ascii="Arial"/>
          <w:color w:val="000000"/>
        </w:rPr>
      </w:pPr>
      <w:r>
        <w:rPr>
          <w:rFonts w:ascii="Arial"/>
          <w:color w:val="000000"/>
        </w:rPr>
      </w:r>
      <w:r/>
    </w:p>
    <w:p>
      <w:pPr>
        <w:ind w:left="6040"/>
        <w:spacing w:before="78" w:line="219" w:lineRule="auto"/>
        <w:rPr>
          <w:rFonts w:ascii="宋体" w:hAnsi="宋体" w:cs="宋体"/>
          <w:color w:val="000000"/>
          <w:sz w:val="24"/>
        </w:rPr>
      </w:pPr>
      <w:r>
        <w:rPr>
          <w:rFonts w:ascii="宋体" w:hAnsi="宋体" w:cs="宋体"/>
          <w:color w:val="000000"/>
          <w:sz w:val="24"/>
        </w:rPr>
        <w:t xml:space="preserve">法定代表人签章：</w:t>
      </w:r>
      <w:r/>
    </w:p>
    <w:p>
      <w:pPr>
        <w:ind w:left="6080"/>
        <w:spacing w:before="268" w:line="220" w:lineRule="auto"/>
        <w:rPr>
          <w:rFonts w:ascii="宋体" w:hAnsi="宋体" w:cs="宋体"/>
          <w:color w:val="000000"/>
          <w:sz w:val="24"/>
        </w:rPr>
      </w:pPr>
      <w:r>
        <w:rPr>
          <w:rFonts w:ascii="宋体" w:hAnsi="宋体" w:cs="宋体"/>
          <w:color w:val="000000"/>
          <w:sz w:val="24"/>
        </w:rPr>
        <w:t xml:space="preserve">日期：</w:t>
      </w:r>
      <w:r/>
    </w:p>
    <w:p>
      <w:pPr>
        <w:rPr>
          <w:color w:val="000000"/>
        </w:rPr>
        <w:sectPr>
          <w:headerReference w:type="default" r:id="rId16"/>
          <w:footerReference w:type="default" r:id="rId37"/>
          <w:footnotePr/>
          <w:endnotePr/>
          <w:type w:val="nextPage"/>
          <w:pgSz w:w="11907" w:h="16839" w:orient="portrait"/>
          <w:pgMar w:top="1125" w:right="1238" w:bottom="1392" w:left="1240" w:header="1111" w:footer="1229" w:gutter="0"/>
          <w:cols w:num="1" w:sep="0" w:space="1701" w:equalWidth="1"/>
          <w:docGrid w:linePitch="360"/>
        </w:sectPr>
      </w:pPr>
      <w:r>
        <w:rPr>
          <w:color w:val="000000"/>
        </w:rPr>
      </w:r>
      <w:r/>
    </w:p>
    <w:p>
      <w:pPr>
        <w:ind w:left="3759"/>
        <w:spacing w:before="91" w:line="219" w:lineRule="auto"/>
        <w:rPr>
          <w:rFonts w:ascii="宋体" w:hAnsi="宋体" w:cs="宋体"/>
          <w:color w:val="000000"/>
          <w:sz w:val="28"/>
          <w:szCs w:val="28"/>
        </w:rPr>
        <w:outlineLvl w:val="2"/>
      </w:pPr>
      <w:r>
        <w:rPr>
          <w:rFonts w:ascii="宋体" w:hAnsi="宋体" w:cs="宋体"/>
          <w:color w:val="000000"/>
          <w:spacing w:val="-6"/>
          <w:sz w:val="28"/>
          <w:szCs w:val="28"/>
        </w:rPr>
        <w:t xml:space="preserve">(</w:t>
      </w:r>
      <w:r>
        <w:rPr>
          <w:rFonts w:hint="eastAsia" w:ascii="宋体" w:hAnsi="宋体" w:cs="宋体"/>
          <w:color w:val="000000"/>
          <w:spacing w:val="-6"/>
          <w:sz w:val="28"/>
          <w:szCs w:val="28"/>
        </w:rPr>
        <w:t xml:space="preserve">三</w:t>
      </w:r>
      <w:r>
        <w:rPr>
          <w:rFonts w:ascii="宋体" w:hAnsi="宋体" w:cs="宋体"/>
          <w:color w:val="000000"/>
          <w:spacing w:val="-6"/>
          <w:sz w:val="28"/>
          <w:szCs w:val="28"/>
        </w:rPr>
        <w:t xml:space="preserve">)首次明细报价表</w:t>
      </w:r>
      <w:r/>
    </w:p>
    <w:p>
      <w:pPr>
        <w:spacing w:line="120" w:lineRule="exact"/>
        <w:rPr>
          <w:color w:val="000000"/>
        </w:rPr>
      </w:pPr>
      <w:r>
        <w:rPr>
          <w:color w:val="000000"/>
        </w:rPr>
      </w:r>
      <w:r/>
    </w:p>
    <w:tbl>
      <w:tblPr>
        <w:tblStyle w:val="1461"/>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296"/>
        <w:gridCol w:w="568"/>
        <w:gridCol w:w="902"/>
        <w:gridCol w:w="1521"/>
        <w:gridCol w:w="1353"/>
        <w:gridCol w:w="59"/>
        <w:gridCol w:w="930"/>
      </w:tblGrid>
      <w:tr>
        <w:trPr>
          <w:jc w:val="center"/>
          <w:trHeight w:val="604"/>
        </w:trPr>
        <w:tc>
          <w:tcPr>
            <w:gridSpan w:val="9"/>
            <w:tcW w:w="8504" w:type="dxa"/>
            <w:vAlign w:val="center"/>
            <w:textDirection w:val="lrTb"/>
            <w:noWrap w:val="false"/>
          </w:tcPr>
          <w:p>
            <w:pPr>
              <w:jc w:val="center"/>
              <w:rPr>
                <w:rFonts w:ascii="宋体" w:hAnsi="宋体" w:cs="宋体"/>
                <w:color w:val="000000"/>
                <w:sz w:val="24"/>
              </w:rPr>
            </w:pPr>
            <w:r/>
            <w:bookmarkStart w:id="188" w:name="_bookmark88"/>
            <w:r/>
            <w:bookmarkEnd w:id="188"/>
            <w:r>
              <w:rPr>
                <w:rFonts w:hint="eastAsia" w:ascii="宋体" w:hAnsi="宋体" w:cs="宋体"/>
                <w:color w:val="000000"/>
                <w:sz w:val="24"/>
              </w:rPr>
              <w:t xml:space="preserve">一、服务部分</w:t>
            </w:r>
            <w:r/>
          </w:p>
        </w:tc>
      </w:tr>
      <w:tr>
        <w:trPr>
          <w:jc w:val="center"/>
          <w:trHeight w:val="940"/>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gridSpan w:val="3"/>
            <w:tcW w:w="276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服务内容</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服务期</w:t>
            </w:r>
            <w:r/>
          </w:p>
        </w:tc>
        <w:tc>
          <w:tcPr>
            <w:tcW w:w="1353"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价格(元)</w:t>
            </w:r>
            <w:r/>
          </w:p>
        </w:tc>
        <w:tc>
          <w:tcPr>
            <w:gridSpan w:val="2"/>
            <w:tcW w:w="98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备注</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3"/>
            <w:tcW w:w="276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98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服务部分小计：   元</w:t>
            </w:r>
            <w:r/>
          </w:p>
        </w:tc>
      </w:tr>
      <w:tr>
        <w:trPr>
          <w:jc w:val="center"/>
          <w:trHeight w:val="598"/>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二、货物部分</w:t>
            </w:r>
            <w:r/>
          </w:p>
        </w:tc>
      </w:tr>
      <w:tr>
        <w:trPr>
          <w:jc w:val="center"/>
          <w:trHeight w:val="942"/>
        </w:trPr>
        <w:tc>
          <w:tcPr>
            <w:tcW w:w="479" w:type="dxa"/>
            <w:vAlign w:val="center"/>
            <w:textDirection w:val="tbRlV"/>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3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名称</w:t>
            </w:r>
            <w:r/>
          </w:p>
        </w:tc>
        <w:tc>
          <w:tcPr>
            <w:tcW w:w="12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品牌型号</w:t>
            </w:r>
            <w:r/>
          </w:p>
        </w:tc>
        <w:tc>
          <w:tcPr>
            <w:gridSpan w:val="2"/>
            <w:tcW w:w="147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数量</w:t>
            </w:r>
            <w:r/>
          </w:p>
        </w:tc>
        <w:tc>
          <w:tcPr>
            <w:tcW w:w="1521"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单价(元)</w:t>
            </w:r>
            <w:r/>
          </w:p>
        </w:tc>
        <w:tc>
          <w:tcPr>
            <w:gridSpan w:val="2"/>
            <w:tcW w:w="141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合计(元)</w:t>
            </w:r>
            <w:r/>
          </w:p>
        </w:tc>
        <w:tc>
          <w:tcPr>
            <w:tcW w:w="930"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质保期</w:t>
            </w:r>
            <w:r/>
          </w:p>
        </w:tc>
      </w:tr>
      <w:tr>
        <w:trPr>
          <w:jc w:val="center"/>
          <w:trHeight w:val="597"/>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600"/>
        </w:trPr>
        <w:tc>
          <w:tcPr>
            <w:tcW w:w="47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2</w:t>
            </w:r>
            <w:r/>
          </w:p>
        </w:tc>
        <w:tc>
          <w:tcPr>
            <w:tcW w:w="13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29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7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2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gridSpan w:val="2"/>
            <w:tcW w:w="1412"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930"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599"/>
        </w:trPr>
        <w:tc>
          <w:tcPr>
            <w:gridSpan w:val="9"/>
            <w:tcW w:w="850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货物部分小计：   元</w:t>
            </w:r>
            <w:r/>
          </w:p>
        </w:tc>
      </w:tr>
      <w:tr>
        <w:trPr>
          <w:jc w:val="center"/>
          <w:trHeight w:val="940"/>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其它相关费用(培训、税费等与项目相关的一切费用)</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r>
        <w:trPr>
          <w:jc w:val="center"/>
          <w:trHeight w:val="477"/>
        </w:trPr>
        <w:tc>
          <w:tcPr>
            <w:gridSpan w:val="4"/>
            <w:tcW w:w="373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项目总报价</w:t>
            </w:r>
            <w:r/>
          </w:p>
        </w:tc>
        <w:tc>
          <w:tcPr>
            <w:gridSpan w:val="5"/>
            <w:tcW w:w="476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元</w:t>
            </w:r>
            <w:r/>
          </w:p>
        </w:tc>
      </w:tr>
    </w:tbl>
    <w:p>
      <w:pPr>
        <w:ind w:left="285"/>
        <w:spacing w:before="113" w:line="218" w:lineRule="auto"/>
        <w:rPr>
          <w:rFonts w:ascii="宋体" w:hAnsi="宋体" w:cs="宋体"/>
          <w:color w:val="000000"/>
          <w:sz w:val="24"/>
        </w:rPr>
      </w:pPr>
      <w:r>
        <w:rPr>
          <w:rFonts w:ascii="宋体" w:hAnsi="宋体" w:cs="宋体"/>
          <w:color w:val="000000"/>
          <w:sz w:val="24"/>
        </w:rPr>
        <w:t xml:space="preserve">注：1、</w:t>
      </w:r>
      <w:r>
        <w:rPr>
          <w:rFonts w:hint="eastAsia" w:ascii="宋体" w:hAnsi="宋体" w:cs="宋体"/>
          <w:color w:val="000000"/>
          <w:sz w:val="24"/>
          <w:u w:val="single"/>
        </w:rPr>
        <w:t xml:space="preserve">供应商</w:t>
      </w:r>
      <w:r>
        <w:rPr>
          <w:rFonts w:ascii="宋体" w:hAnsi="宋体" w:cs="宋体"/>
          <w:color w:val="000000"/>
          <w:sz w:val="24"/>
          <w:u w:val="single"/>
        </w:rPr>
        <w:t xml:space="preserve">应当按照招标文件采购需求及相关报价要求填写。</w:t>
      </w:r>
      <w:r/>
    </w:p>
    <w:p>
      <w:pPr>
        <w:ind w:right="116" w:firstLine="726"/>
        <w:spacing w:before="184" w:line="360" w:lineRule="auto"/>
        <w:rPr>
          <w:rFonts w:ascii="宋体" w:hAnsi="宋体" w:cs="宋体"/>
          <w:color w:val="000000"/>
          <w:sz w:val="24"/>
        </w:rPr>
      </w:pPr>
      <w:r>
        <w:rPr>
          <w:rFonts w:ascii="宋体" w:hAnsi="宋体" w:cs="宋体"/>
          <w:color w:val="000000"/>
          <w:spacing w:val="-10"/>
          <w:sz w:val="24"/>
        </w:rPr>
        <w:t xml:space="preserve">2</w:t>
      </w:r>
      <w:r>
        <w:rPr>
          <w:rFonts w:ascii="宋体" w:hAnsi="宋体" w:cs="宋体"/>
          <w:color w:val="000000"/>
          <w:spacing w:val="-5"/>
          <w:sz w:val="24"/>
        </w:rPr>
        <w:t xml:space="preserve">、</w:t>
      </w:r>
      <w:r>
        <w:rPr>
          <w:rFonts w:ascii="宋体" w:hAnsi="宋体" w:cs="宋体"/>
          <w:color w:val="000000"/>
          <w:spacing w:val="-5"/>
          <w:sz w:val="24"/>
          <w:u w:val="single"/>
        </w:rPr>
        <w:t xml:space="preserve">本表中“其它”由</w:t>
      </w:r>
      <w:r>
        <w:rPr>
          <w:rFonts w:hint="eastAsia" w:ascii="宋体" w:hAnsi="宋体" w:cs="宋体"/>
          <w:color w:val="000000"/>
          <w:spacing w:val="-5"/>
          <w:sz w:val="24"/>
          <w:u w:val="single"/>
        </w:rPr>
        <w:t xml:space="preserve">供应商</w:t>
      </w:r>
      <w:r>
        <w:rPr>
          <w:rFonts w:ascii="宋体" w:hAnsi="宋体" w:cs="宋体"/>
          <w:color w:val="000000"/>
          <w:spacing w:val="-5"/>
          <w:sz w:val="24"/>
          <w:u w:val="single"/>
        </w:rPr>
        <w:t xml:space="preserve">根据采购需求及自身经验进行补充填写。项目实施时，除采</w:t>
      </w:r>
      <w:r>
        <w:rPr>
          <w:rFonts w:ascii="宋体" w:hAnsi="宋体" w:cs="宋体"/>
          <w:color w:val="000000"/>
          <w:spacing w:val="-2"/>
          <w:sz w:val="24"/>
          <w:u w:val="single"/>
        </w:rPr>
        <w:t xml:space="preserve">购人明确提出需要变更增加外，不再增加任何费用，</w:t>
      </w:r>
      <w:r>
        <w:rPr>
          <w:rFonts w:hint="eastAsia" w:ascii="宋体" w:hAnsi="宋体" w:cs="宋体"/>
          <w:color w:val="000000"/>
          <w:spacing w:val="-2"/>
          <w:sz w:val="24"/>
          <w:u w:val="single"/>
        </w:rPr>
        <w:t xml:space="preserve">供应商</w:t>
      </w:r>
      <w:r>
        <w:rPr>
          <w:rFonts w:ascii="宋体" w:hAnsi="宋体" w:cs="宋体"/>
          <w:color w:val="000000"/>
          <w:spacing w:val="-2"/>
          <w:sz w:val="24"/>
          <w:u w:val="single"/>
        </w:rPr>
        <w:t xml:space="preserve">应确保本项目能安全、正常</w:t>
      </w:r>
      <w:r>
        <w:rPr>
          <w:rFonts w:ascii="宋体" w:hAnsi="宋体" w:cs="宋体"/>
          <w:color w:val="000000"/>
          <w:spacing w:val="-1"/>
          <w:sz w:val="24"/>
          <w:u w:val="single"/>
        </w:rPr>
        <w:t xml:space="preserve">运</w:t>
      </w:r>
      <w:r>
        <w:rPr>
          <w:rFonts w:ascii="宋体" w:hAnsi="宋体" w:cs="宋体"/>
          <w:color w:val="000000"/>
          <w:sz w:val="24"/>
          <w:u w:val="single"/>
        </w:rPr>
        <w:t xml:space="preserve">行</w:t>
      </w:r>
      <w:r>
        <w:rPr>
          <w:rFonts w:ascii="宋体" w:hAnsi="宋体" w:cs="宋体"/>
          <w:color w:val="000000"/>
          <w:spacing w:val="-22"/>
          <w:sz w:val="24"/>
          <w:u w:val="single"/>
        </w:rPr>
        <w:t xml:space="preserve">并</w:t>
      </w:r>
      <w:r>
        <w:rPr>
          <w:rFonts w:ascii="宋体" w:hAnsi="宋体" w:cs="宋体"/>
          <w:color w:val="000000"/>
          <w:spacing w:val="-20"/>
          <w:sz w:val="24"/>
          <w:u w:val="single"/>
        </w:rPr>
        <w:t xml:space="preserve">达到采购要求。</w:t>
      </w:r>
      <w:r/>
    </w:p>
    <w:p>
      <w:pPr>
        <w:ind w:left="487" w:firstLine="226"/>
        <w:spacing w:line="218" w:lineRule="auto"/>
        <w:rPr>
          <w:rFonts w:ascii="宋体" w:hAnsi="宋体" w:cs="宋体"/>
          <w:color w:val="000000"/>
          <w:sz w:val="24"/>
        </w:rPr>
      </w:pPr>
      <w:r>
        <w:rPr>
          <w:rFonts w:ascii="宋体" w:hAnsi="宋体" w:cs="宋体"/>
          <w:color w:val="000000"/>
          <w:spacing w:val="-7"/>
          <w:sz w:val="24"/>
        </w:rPr>
        <w:t xml:space="preserve">3</w:t>
      </w:r>
      <w:r>
        <w:rPr>
          <w:rFonts w:ascii="宋体" w:hAnsi="宋体" w:cs="宋体"/>
          <w:color w:val="000000"/>
          <w:spacing w:val="-6"/>
          <w:sz w:val="24"/>
        </w:rPr>
        <w:t xml:space="preserve">、</w:t>
      </w:r>
      <w:r>
        <w:rPr>
          <w:rFonts w:ascii="宋体" w:hAnsi="宋体" w:cs="宋体"/>
          <w:color w:val="000000"/>
          <w:spacing w:val="-6"/>
          <w:sz w:val="24"/>
          <w:u w:val="single"/>
        </w:rPr>
        <w:t xml:space="preserve">本表中项目总报价应与开标一览表中项目总报价保持一致。</w:t>
      </w:r>
      <w:r/>
    </w:p>
    <w:p>
      <w:pPr>
        <w:ind w:left="481" w:firstLine="208"/>
        <w:spacing w:before="184" w:line="218" w:lineRule="auto"/>
        <w:rPr>
          <w:color w:val="000000"/>
        </w:rPr>
        <w:sectPr>
          <w:headerReference w:type="default" r:id="rId17"/>
          <w:footerReference w:type="default" r:id="rId38"/>
          <w:footnotePr/>
          <w:endnotePr/>
          <w:type w:val="nextPage"/>
          <w:pgSz w:w="11907" w:h="16839" w:orient="portrait"/>
          <w:pgMar w:top="1125" w:right="1154" w:bottom="1392" w:left="993" w:header="1111" w:footer="1229" w:gutter="0"/>
          <w:cols w:num="1" w:sep="0" w:space="1701" w:equalWidth="1"/>
          <w:docGrid w:linePitch="360"/>
        </w:sectPr>
      </w:pPr>
      <w:r>
        <w:rPr>
          <w:rFonts w:ascii="宋体" w:hAnsi="宋体" w:cs="宋体"/>
          <w:color w:val="000000"/>
          <w:spacing w:val="-16"/>
          <w:sz w:val="24"/>
        </w:rPr>
        <w:t xml:space="preserve">4</w:t>
      </w:r>
      <w:r>
        <w:rPr>
          <w:rFonts w:ascii="宋体" w:hAnsi="宋体" w:cs="宋体"/>
          <w:color w:val="000000"/>
          <w:spacing w:val="-11"/>
          <w:sz w:val="24"/>
        </w:rPr>
        <w:t xml:space="preserve">、</w:t>
      </w:r>
      <w:r>
        <w:rPr>
          <w:rFonts w:ascii="宋体" w:hAnsi="宋体" w:cs="宋体"/>
          <w:color w:val="000000"/>
          <w:spacing w:val="-8"/>
          <w:sz w:val="24"/>
          <w:u w:val="single"/>
        </w:rPr>
        <w:t xml:space="preserve">报价保留至小数点后两位，四舍五入。</w:t>
      </w:r>
      <w:r/>
    </w:p>
    <w:p>
      <w:pPr>
        <w:ind w:left="3794"/>
        <w:spacing w:before="101" w:line="225" w:lineRule="auto"/>
        <w:rPr>
          <w:rFonts w:ascii="宋体" w:hAnsi="宋体" w:cs="宋体"/>
          <w:color w:val="000000"/>
          <w:sz w:val="31"/>
          <w:szCs w:val="31"/>
        </w:rPr>
        <w:outlineLvl w:val="1"/>
      </w:pPr>
      <w:r/>
      <w:bookmarkStart w:id="189" w:name="_bookmark89"/>
      <w:r/>
      <w:bookmarkEnd w:id="189"/>
      <w:r>
        <w:rPr>
          <w:rFonts w:ascii="宋体" w:hAnsi="宋体" w:cs="宋体"/>
          <w:color w:val="000000"/>
          <w:spacing w:val="4"/>
          <w:sz w:val="31"/>
          <w:szCs w:val="31"/>
        </w:rPr>
        <w:t xml:space="preserve">四</w:t>
      </w:r>
      <w:r>
        <w:rPr>
          <w:rFonts w:ascii="宋体" w:hAnsi="宋体" w:cs="宋体"/>
          <w:color w:val="000000"/>
          <w:spacing w:val="2"/>
          <w:sz w:val="31"/>
          <w:szCs w:val="31"/>
        </w:rPr>
        <w:t xml:space="preserve">、其他部分</w:t>
      </w:r>
      <w:r/>
    </w:p>
    <w:p>
      <w:pPr>
        <w:rPr>
          <w:color w:val="000000"/>
        </w:rPr>
        <w:sectPr>
          <w:headerReference w:type="default" r:id="rId18"/>
          <w:footerReference w:type="default" r:id="rId39"/>
          <w:footnotePr/>
          <w:endnotePr/>
          <w:type w:val="nextPage"/>
          <w:pgSz w:w="11907" w:h="16839" w:orient="portrait"/>
          <w:pgMar w:top="1125" w:right="1238" w:bottom="1391" w:left="1240" w:header="1111" w:footer="1229" w:gutter="0"/>
          <w:cols w:num="1" w:sep="0" w:space="1701" w:equalWidth="1"/>
          <w:docGrid w:linePitch="360"/>
        </w:sectPr>
      </w:pPr>
      <w:r>
        <w:rPr>
          <w:color w:val="000000"/>
        </w:rPr>
      </w:r>
      <w:r/>
    </w:p>
    <w:p>
      <w:pPr>
        <w:jc w:val="center"/>
        <w:spacing w:before="91" w:line="360" w:lineRule="auto"/>
        <w:rPr>
          <w:rFonts w:ascii="宋体" w:hAnsi="宋体" w:cs="宋体"/>
          <w:color w:val="000000"/>
          <w:sz w:val="28"/>
          <w:szCs w:val="28"/>
        </w:rPr>
        <w:outlineLvl w:val="2"/>
      </w:pPr>
      <w:r>
        <w:rPr>
          <w:rFonts w:ascii="宋体" w:hAnsi="宋体" w:cs="宋体"/>
          <w:color w:val="000000"/>
          <w:spacing w:val="-6"/>
          <w:sz w:val="28"/>
          <w:szCs w:val="28"/>
        </w:rPr>
        <w:t xml:space="preserve">(一)中小企业声明函</w:t>
      </w:r>
      <w:r/>
    </w:p>
    <w:p>
      <w:pPr>
        <w:jc w:val="center"/>
        <w:spacing w:line="480" w:lineRule="exact"/>
        <w:rPr>
          <w:rFonts w:ascii="宋体" w:hAnsi="宋体" w:cs="宋体"/>
          <w:b/>
          <w:color w:val="000000"/>
          <w:sz w:val="36"/>
          <w:szCs w:val="36"/>
        </w:rPr>
      </w:pPr>
      <w:r/>
      <w:bookmarkStart w:id="190" w:name="_bookmark90"/>
      <w:r/>
      <w:bookmarkEnd w:id="190"/>
      <w:r/>
      <w:r/>
    </w:p>
    <w:p>
      <w:pPr>
        <w:jc w:val="center"/>
        <w:spacing w:line="480" w:lineRule="exact"/>
        <w:rPr>
          <w:rFonts w:ascii="宋体" w:hAnsi="宋体" w:cs="宋体"/>
          <w:b/>
          <w:color w:val="000000"/>
          <w:sz w:val="36"/>
          <w:szCs w:val="36"/>
        </w:rPr>
      </w:pPr>
      <w:r>
        <w:rPr>
          <w:rFonts w:hint="eastAsia" w:ascii="宋体" w:hAnsi="宋体" w:cs="宋体"/>
          <w:b/>
          <w:color w:val="000000"/>
          <w:sz w:val="36"/>
          <w:szCs w:val="36"/>
        </w:rPr>
        <w:t xml:space="preserve">中小企业声明函（服务）</w:t>
      </w:r>
      <w:r/>
    </w:p>
    <w:p>
      <w:pPr>
        <w:ind w:firstLine="560"/>
        <w:spacing w:line="480" w:lineRule="exact"/>
        <w:rPr>
          <w:rFonts w:ascii="宋体" w:hAnsi="宋体" w:cs="宋体"/>
          <w:color w:val="000000"/>
          <w:sz w:val="28"/>
          <w:szCs w:val="28"/>
        </w:rPr>
      </w:pPr>
      <w:r>
        <w:rPr>
          <w:rFonts w:ascii="宋体" w:hAnsi="宋体" w:cs="宋体"/>
          <w:color w:val="000000"/>
          <w:sz w:val="28"/>
          <w:szCs w:val="28"/>
        </w:rPr>
      </w:r>
      <w:r/>
    </w:p>
    <w:p>
      <w:pPr>
        <w:ind w:firstLine="560"/>
        <w:spacing w:line="480" w:lineRule="exact"/>
        <w:rPr>
          <w:rFonts w:ascii="宋体" w:hAnsi="宋体" w:cs="宋体"/>
          <w:color w:val="000000"/>
          <w:sz w:val="24"/>
        </w:rPr>
      </w:pPr>
      <w:r/>
      <w:bookmarkStart w:id="191" w:name="_bookmark91"/>
      <w:r/>
      <w:bookmarkEnd w:id="191"/>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单位名称</w:t>
      </w:r>
      <w:r>
        <w:rPr>
          <w:rFonts w:hint="eastAsia" w:ascii="宋体" w:hAnsi="宋体" w:cs="宋体"/>
          <w:color w:val="000000"/>
          <w:sz w:val="24"/>
          <w:u w:val="single"/>
        </w:rPr>
        <w:t xml:space="preserve">）</w:t>
      </w:r>
      <w:r>
        <w:rPr>
          <w:rFonts w:hint="eastAsia" w:ascii="宋体" w:hAnsi="宋体" w:cs="宋体"/>
          <w:color w:val="000000"/>
          <w:sz w:val="24"/>
        </w:rPr>
        <w:t xml:space="preserve">的</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项目名称</w:t>
      </w:r>
      <w:r>
        <w:rPr>
          <w:rFonts w:hint="eastAsia" w:ascii="宋体" w:hAnsi="宋体" w:cs="宋体"/>
          <w:color w:val="000000"/>
          <w:sz w:val="24"/>
          <w:u w:val="single"/>
        </w:rPr>
        <w:t xml:space="preserve">）</w:t>
      </w:r>
      <w:r>
        <w:rPr>
          <w:rFonts w:hint="eastAsia" w:ascii="宋体" w:hAnsi="宋体" w:cs="宋体"/>
          <w:color w:val="000000"/>
          <w:sz w:val="24"/>
        </w:rPr>
        <w:t xml:space="preserve">采购活动，服务全部由符合政策要求的中小企业承接。相关企业（含联在体中的中小企业、签订分包意向协议的中小企业）的具体作况如下：</w:t>
      </w:r>
      <w:r/>
    </w:p>
    <w:p>
      <w:pPr>
        <w:ind w:firstLine="700"/>
        <w:spacing w:line="48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，从业人员___人，营业收入为____万元，资产总额为____万元</w:t>
      </w:r>
      <w:r>
        <w:fldChar w:fldCharType="begin"/>
      </w:r>
      <w:r>
        <w:instrText xml:space="preserve"> HYPERLINK \l "_bookmark1" </w:instrText>
      </w:r>
      <w:r>
        <w:fldChar w:fldCharType="separate"/>
      </w:r>
      <w:r>
        <w:rPr>
          <w:rFonts w:hint="eastAsia" w:ascii="宋体" w:hAnsi="宋体" w:cs="宋体"/>
          <w:color w:val="000000"/>
          <w:position w:val="16"/>
          <w:sz w:val="24"/>
          <w:vertAlign w:val="superscript"/>
        </w:rPr>
        <w:t xml:space="preserve">1</w:t>
      </w:r>
      <w:r>
        <w:rPr>
          <w:rFonts w:hint="eastAsia" w:ascii="宋体" w:hAnsi="宋体" w:cs="宋体"/>
          <w:color w:val="000000"/>
          <w:position w:val="16"/>
          <w:sz w:val="24"/>
          <w:vertAlign w:val="superscript"/>
        </w:rPr>
        <w:fldChar w:fldCharType="end"/>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ind w:firstLine="700"/>
        <w:spacing w:line="48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标的名称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承接企业为</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企业名称</w:t>
      </w:r>
      <w:r>
        <w:rPr>
          <w:rFonts w:hint="eastAsia" w:ascii="宋体" w:hAnsi="宋体" w:cs="宋体"/>
          <w:color w:val="000000"/>
          <w:sz w:val="24"/>
          <w:u w:val="single"/>
        </w:rPr>
        <w:t xml:space="preserve">）</w:t>
      </w:r>
      <w:r>
        <w:rPr>
          <w:rFonts w:hint="eastAsia" w:ascii="宋体" w:hAnsi="宋体" w:cs="宋体"/>
          <w:color w:val="000000"/>
          <w:sz w:val="24"/>
        </w:rPr>
        <w:t xml:space="preserve">，从业人员___人，营业收入为___万元，资产总额为___万元，属于</w:t>
      </w:r>
      <w:r>
        <w:rPr>
          <w:rFonts w:hint="eastAsia" w:ascii="宋体" w:hAnsi="宋体" w:cs="宋体"/>
          <w:color w:val="000000"/>
          <w:sz w:val="24"/>
          <w:u w:val="single"/>
        </w:rPr>
        <w:t xml:space="preserve">（</w:t>
      </w:r>
      <w:r>
        <w:rPr>
          <w:rFonts w:hint="eastAsia" w:ascii="宋体" w:hAnsi="宋体" w:cs="宋体"/>
          <w:i/>
          <w:iCs/>
          <w:color w:val="000000"/>
          <w:sz w:val="24"/>
          <w:u w:val="single"/>
        </w:rPr>
        <w:t xml:space="preserve">中型企业、小型企业、微型企业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pStyle w:val="1655"/>
        <w:ind w:left="860"/>
        <w:spacing w:before="11"/>
        <w:rPr>
          <w:rFonts w:ascii="宋体" w:hAnsi="宋体" w:eastAsia="宋体" w:cs="宋体"/>
          <w:color w:val="000000"/>
          <w:sz w:val="24"/>
          <w:szCs w:val="24"/>
        </w:rPr>
      </w:pPr>
      <w:r>
        <w:rPr>
          <w:rFonts w:hint="eastAsia" w:ascii="宋体" w:hAnsi="宋体" w:eastAsia="宋体" w:cs="宋体"/>
          <w:color w:val="000000"/>
          <w:sz w:val="24"/>
          <w:szCs w:val="24"/>
        </w:rPr>
        <w:t xml:space="preserve">……</w:t>
      </w:r>
      <w:r/>
    </w:p>
    <w:p>
      <w:pPr>
        <w:ind w:firstLine="700"/>
        <w:spacing w:line="48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以上企业，不属于大企业的分支机构，不存在控股股类为大企业的情形，也不存在与大企业的负责人为同一人的情形。</w:t>
      </w:r>
      <w:r/>
    </w:p>
    <w:p>
      <w:pPr>
        <w:ind w:firstLine="700"/>
        <w:spacing w:line="480" w:lineRule="exact"/>
        <w:rPr>
          <w:rFonts w:ascii="宋体" w:hAnsi="宋体" w:cs="宋体"/>
          <w:color w:val="000000"/>
          <w:sz w:val="24"/>
          <w:vertAlign w:val="superscript"/>
        </w:rPr>
      </w:pPr>
      <w:r>
        <w:rPr>
          <w:rFonts w:hint="eastAsia" w:ascii="宋体" w:hAnsi="宋体" w:cs="宋体"/>
          <w:color w:val="000000"/>
          <w:sz w:val="24"/>
        </w:rPr>
        <w:t xml:space="preserve">本企业对上述声明内容的真实性负责。如有虚假，将依法承担相应责任。</w:t>
      </w:r>
      <w:r/>
    </w:p>
    <w:p>
      <w:pPr>
        <w:ind w:firstLine="3780"/>
        <w:jc w:val="center"/>
        <w:spacing w:line="480" w:lineRule="exact"/>
        <w:rPr>
          <w:rFonts w:ascii="宋体" w:hAnsi="宋体" w:cs="宋体"/>
          <w:color w:val="000000"/>
          <w:sz w:val="24"/>
        </w:rPr>
      </w:pPr>
      <w:r>
        <w:rPr>
          <w:rFonts w:ascii="宋体" w:hAnsi="宋体" w:cs="宋体"/>
          <w:color w:val="000000"/>
          <w:sz w:val="24"/>
        </w:rPr>
      </w:r>
      <w:r/>
    </w:p>
    <w:p>
      <w:pPr>
        <w:ind w:firstLine="3780"/>
        <w:jc w:val="center"/>
        <w:spacing w:line="480" w:lineRule="exact"/>
        <w:rPr>
          <w:rFonts w:ascii="宋体" w:hAnsi="宋体" w:cs="宋体"/>
          <w:color w:val="000000"/>
          <w:sz w:val="24"/>
        </w:rPr>
      </w:pPr>
      <w:r>
        <w:rPr>
          <w:rFonts w:hint="eastAsia" w:ascii="宋体" w:hAnsi="宋体" w:cs="宋体"/>
          <w:color w:val="000000"/>
          <w:sz w:val="24"/>
        </w:rPr>
        <w:t xml:space="preserve">企业名称（盖章）：</w:t>
      </w:r>
      <w:r/>
    </w:p>
    <w:p>
      <w:pPr>
        <w:ind w:firstLine="5180"/>
        <w:spacing w:line="480" w:lineRule="exact"/>
        <w:rPr>
          <w:rFonts w:ascii="宋体" w:hAnsi="宋体" w:cs="宋体"/>
          <w:color w:val="000000"/>
          <w:sz w:val="24"/>
        </w:rPr>
      </w:pPr>
      <w:r>
        <w:rPr>
          <w:rFonts w:ascii="宋体" w:hAnsi="宋体" w:cs="宋体"/>
          <w:color w:val="000000"/>
          <w:sz w:val="24"/>
        </w:rPr>
      </w:r>
      <w:r/>
    </w:p>
    <w:p>
      <w:pPr>
        <w:ind w:firstLine="3780"/>
        <w:jc w:val="center"/>
        <w:spacing w:line="480" w:lineRule="exact"/>
        <w:rPr>
          <w:rFonts w:ascii="宋体" w:hAnsi="宋体" w:cs="宋体"/>
          <w:color w:val="000000"/>
          <w:sz w:val="24"/>
          <w:vertAlign w:val="superscript"/>
        </w:rPr>
      </w:pPr>
      <w:r>
        <w:rPr>
          <w:rFonts w:hint="eastAsia" w:ascii="宋体" w:hAnsi="宋体" w:cs="宋体"/>
          <w:color w:val="000000"/>
          <w:sz w:val="24"/>
        </w:rPr>
        <w:t xml:space="preserve">日期：</w:t>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spacing w:line="360" w:lineRule="auto"/>
        <w:rPr>
          <w:rFonts w:ascii="宋体" w:hAnsi="宋体" w:cs="宋体"/>
          <w:color w:val="000000"/>
          <w:sz w:val="24"/>
          <w:vertAlign w:val="superscript"/>
        </w:rPr>
      </w:pPr>
      <w:r>
        <w:rPr>
          <w:rFonts w:ascii="宋体" w:hAnsi="宋体" w:cs="宋体"/>
          <w:color w:val="000000"/>
          <w:sz w:val="24"/>
          <w:vertAlign w:val="superscript"/>
        </w:rPr>
      </w:r>
      <w:r/>
    </w:p>
    <w:p>
      <w:pPr>
        <w:ind w:left="77"/>
        <w:spacing w:before="91" w:line="188" w:lineRule="auto"/>
        <w:rPr>
          <w:rFonts w:ascii="宋体" w:hAnsi="宋体" w:cs="宋体"/>
          <w:color w:val="000000"/>
          <w:szCs w:val="21"/>
        </w:rPr>
      </w:pPr>
      <w:r>
        <w:rPr>
          <w:rFonts w:hint="eastAsia" w:ascii="宋体" w:hAnsi="宋体" w:cs="宋体"/>
          <w:color w:val="000000"/>
          <w:sz w:val="24"/>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rPr>
          <w:rFonts w:ascii="宋体" w:hAnsi="宋体" w:cs="宋体"/>
          <w:color w:val="000000"/>
          <w:spacing w:val="-4"/>
          <w:sz w:val="28"/>
          <w:szCs w:val="28"/>
        </w:rPr>
      </w:pPr>
      <w:r>
        <w:rPr>
          <w:rFonts w:ascii="宋体" w:hAnsi="宋体" w:cs="宋体"/>
          <w:color w:val="000000"/>
          <w:spacing w:val="-4"/>
          <w:sz w:val="28"/>
          <w:szCs w:val="28"/>
        </w:rPr>
        <w:br w:type="page" w:clear="all"/>
      </w:r>
      <w:r/>
    </w:p>
    <w:p>
      <w:pPr>
        <w:jc w:val="center"/>
        <w:spacing w:before="91" w:line="219" w:lineRule="auto"/>
        <w:rPr>
          <w:rFonts w:ascii="宋体" w:hAnsi="宋体" w:cs="宋体"/>
          <w:color w:val="000000"/>
          <w:spacing w:val="-2"/>
          <w:sz w:val="28"/>
          <w:szCs w:val="28"/>
        </w:rPr>
        <w:outlineLvl w:val="2"/>
      </w:pPr>
      <w:r>
        <w:rPr>
          <w:rFonts w:hint="eastAsia" w:ascii="宋体" w:hAnsi="宋体" w:cs="宋体"/>
          <w:color w:val="000000"/>
          <w:spacing w:val="-2"/>
          <w:sz w:val="28"/>
          <w:szCs w:val="28"/>
        </w:rPr>
        <w:t xml:space="preserve">(二)</w:t>
      </w:r>
      <w:r>
        <w:rPr>
          <w:rFonts w:ascii="宋体" w:hAnsi="宋体" w:cs="宋体"/>
          <w:color w:val="000000"/>
          <w:spacing w:val="-4"/>
          <w:sz w:val="28"/>
          <w:szCs w:val="28"/>
        </w:rPr>
        <w:t xml:space="preserve">按磋商文件</w:t>
      </w:r>
      <w:r>
        <w:rPr>
          <w:rFonts w:ascii="宋体" w:hAnsi="宋体" w:cs="宋体"/>
          <w:color w:val="000000"/>
          <w:spacing w:val="-2"/>
          <w:sz w:val="28"/>
          <w:szCs w:val="28"/>
        </w:rPr>
        <w:t xml:space="preserve">要求供应商所能提供的其他文件</w:t>
      </w:r>
      <w:r/>
    </w:p>
    <w:p>
      <w:pPr>
        <w:rPr>
          <w:rFonts w:ascii="宋体" w:hAnsi="宋体" w:cs="宋体"/>
          <w:color w:val="000000"/>
          <w:sz w:val="28"/>
        </w:rPr>
      </w:pPr>
      <w:r>
        <w:rPr>
          <w:rFonts w:hint="eastAsia" w:ascii="宋体" w:hAnsi="宋体" w:cs="宋体"/>
          <w:color w:val="000000"/>
          <w:sz w:val="28"/>
        </w:rPr>
        <w:br w:type="page" w:clear="all"/>
      </w:r>
      <w:r/>
    </w:p>
    <w:p>
      <w:pPr>
        <w:pStyle w:val="1720"/>
        <w:jc w:val="center"/>
        <w:rPr>
          <w:rFonts w:ascii="宋体" w:hAnsi="宋体" w:eastAsia="宋体" w:cs="宋体"/>
          <w:color w:val="000000"/>
          <w:sz w:val="28"/>
        </w:rPr>
        <w:outlineLvl w:val="2"/>
      </w:pPr>
      <w:r>
        <w:rPr>
          <w:rFonts w:hint="eastAsia" w:ascii="宋体" w:hAnsi="宋体" w:eastAsia="宋体" w:cs="宋体"/>
          <w:color w:val="000000"/>
          <w:sz w:val="28"/>
        </w:rPr>
        <w:t xml:space="preserve">(三)告供应商书</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中标（成交）供应商：</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如您需要帮助，请致电镇江市财政局政府采购管理处，电话：0511-80909958。我们将竭诚为您服务！ </w:t>
      </w:r>
      <w:r/>
    </w:p>
    <w:p>
      <w:pPr>
        <w:ind w:firstLine="560"/>
        <w:jc w:val="right"/>
        <w:spacing w:line="360" w:lineRule="auto"/>
        <w:rPr>
          <w:rFonts w:ascii="宋体" w:hAnsi="宋体" w:cs="宋体"/>
          <w:color w:val="000000"/>
          <w:sz w:val="28"/>
          <w:szCs w:val="28"/>
        </w:rPr>
      </w:pPr>
      <w:r>
        <w:rPr>
          <w:rFonts w:hint="eastAsia" w:ascii="宋体" w:hAnsi="宋体" w:cs="宋体"/>
          <w:color w:val="000000"/>
          <w:sz w:val="28"/>
          <w:szCs w:val="28"/>
        </w:rPr>
        <w:t xml:space="preserve">镇江市财政局</w:t>
      </w:r>
      <w:r/>
    </w:p>
    <w:p>
      <w:r/>
      <w:r/>
    </w:p>
    <w:p>
      <w:r/>
      <w:r/>
    </w:p>
    <w:p>
      <w:pPr>
        <w:pStyle w:val="1492"/>
        <w:rPr>
          <w:rFonts w:hint="default"/>
        </w:rPr>
      </w:pPr>
      <w:r>
        <w:rPr>
          <w:rFonts w:hint="default"/>
        </w:rPr>
      </w:r>
      <w:r/>
    </w:p>
    <w:sectPr>
      <w:headerReference w:type="default" r:id="rId19"/>
      <w:footerReference w:type="default" r:id="rId40"/>
      <w:footerReference w:type="first" r:id="rId41"/>
      <w:footnotePr/>
      <w:endnotePr/>
      <w:type w:val="nextPage"/>
      <w:pgSz w:w="11907" w:h="16840"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Neue">
    <w:panose1 w:val="020B0503020202020204"/>
  </w:font>
  <w:font w:name="Calibri">
    <w:panose1 w:val="020F0502020204030204"/>
  </w:font>
  <w:font w:name="方正行楷简体">
    <w:panose1 w:val="020B0503020202020204"/>
  </w:font>
  <w:font w:name="Courier New">
    <w:panose1 w:val="02070309020205020404"/>
  </w:font>
  <w:font w:name="仿宋">
    <w:panose1 w:val="02010609060101010101"/>
  </w:font>
  <w:font w:name="等线 Light">
    <w:panose1 w:val="02010600030101010101"/>
  </w:font>
  <w:font w:name="等线">
    <w:panose1 w:val="02010600030101010101"/>
  </w:font>
  <w:font w:name="楷体_GB2312">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49</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50</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52</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53</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0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55</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473"/>
                          </w:pPr>
                          <w:r>
                            <w:fldChar w:fldCharType="begin"/>
                          </w:r>
                          <w:r>
                            <w:instrText xml:space="preserve"> PAGE  \* MERGEFORMAT </w:instrText>
                          </w:r>
                          <w:r>
                            <w:fldChar w:fldCharType="separate"/>
                          </w:r>
                          <w:r>
                            <w:t xml:space="preserve">51</w:t>
                          </w:r>
                          <w:r>
                            <w:fldChar w:fldCharType="end"/>
                          </w:r>
                          <w:r/>
                        </w:p>
                      </w:txbxContent>
                    </wps:txbx>
                    <wps:bodyPr wrap="none" lIns="0" tIns="0" rIns="0" bIns="0">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04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66</w:t>
                          </w:r>
                          <w:r>
                            <w:fldChar w:fldCharType="end"/>
                          </w:r>
                          <w:r/>
                        </w:p>
                      </w:txbxContent>
                    </wps:txbx>
                    <wps:bodyPr wrap="none" lIns="0" tIns="0" rIns="0" bIns="0">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0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67</w:t>
                          </w:r>
                          <w:r>
                            <w:fldChar w:fldCharType="end"/>
                          </w:r>
                          <w:r/>
                        </w:p>
                      </w:txbxContent>
                    </wps:txbx>
                    <wps:bodyPr wrap="none" lIns="0" tIns="0" rIns="0" bIns="0">
                      <a:sp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0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68</w:t>
                          </w:r>
                          <w:r>
                            <w:fldChar w:fldCharType="end"/>
                          </w:r>
                          <w:r/>
                        </w:p>
                      </w:txbxContent>
                    </wps:txbx>
                    <wps:bodyPr wrap="none" lIns="0" tIns="0" rIns="0" bIns="0">
                      <a:sp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5"/>
      <w:spacing w:line="14" w:lineRule="auto"/>
      <w:rPr>
        <w:b/>
        <w:bCs/>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10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73"/>
                          </w:pPr>
                          <w:r>
                            <w:fldChar w:fldCharType="begin"/>
                          </w:r>
                          <w:r>
                            <w:instrText xml:space="preserve"> PAGE  \* MERGEFORMAT </w:instrText>
                          </w:r>
                          <w:r>
                            <w:fldChar w:fldCharType="separate"/>
                          </w:r>
                          <w:r>
                            <w:t xml:space="preserve">70</w:t>
                          </w:r>
                          <w:r>
                            <w:fldChar w:fldCharType="end"/>
                          </w:r>
                          <w:r/>
                        </w:p>
                      </w:txbxContent>
                    </wps:txbx>
                    <wps:bodyPr wrap="none" lIns="0" tIns="0" rIns="0" bIns="0">
                      <a:sp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7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63"/>
                            <w:jc w:val="center"/>
                            <w:tabs>
                              <w:tab w:val="clear" w:pos="4153" w:leader="none"/>
                              <w:tab w:val="clear" w:pos="8306" w:leader="none"/>
                            </w:tabs>
                          </w:pPr>
                          <w:r>
                            <w:fldChar w:fldCharType="begin"/>
                          </w:r>
                          <w:r>
                            <w:rPr>
                              <w:rStyle w:val="1679"/>
                            </w:rPr>
                            <w:instrText xml:space="preserve"> PAGE </w:instrText>
                          </w:r>
                          <w:r>
                            <w:fldChar w:fldCharType="separate"/>
                          </w:r>
                          <w:r>
                            <w:rPr>
                              <w:rStyle w:val="1679"/>
                              <w:rFonts w:hint="eastAsia"/>
                            </w:rPr>
                            <w:t xml:space="preserve">６２</w:t>
                          </w:r>
                          <w:r>
                            <w:fldChar w:fldCharType="end"/>
                          </w:r>
                          <w:r/>
                        </w:p>
                        <w:p>
                          <w:r/>
                          <w:r/>
                        </w:p>
                      </w:txbxContent>
                    </wps:txbx>
                    <wps:bodyPr wrap="none" lIns="0" tIns="0" rIns="0" bIns="0" upright="1">
                      <a:spAutoFit/>
                    </wps:bodyPr>
                  </wps:wsp>
                </a:graphicData>
              </a:graphic>
            </wp:anchor>
          </w:drawing>
        </mc:Choice>
        <mc:Fallback>
          <w:pict>
            <v:shape id="shape 20" o:spid="_x0000_s2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63"/>
                      <w:jc w:val="center"/>
                      <w:tabs>
                        <w:tab w:val="clear" w:pos="4153" w:leader="none"/>
                        <w:tab w:val="clear" w:pos="8306" w:leader="none"/>
                      </w:tabs>
                    </w:pPr>
                    <w:r>
                      <w:fldChar w:fldCharType="begin"/>
                    </w:r>
                    <w:r>
                      <w:rPr>
                        <w:rStyle w:val="1679"/>
                      </w:rPr>
                      <w:instrText xml:space="preserve"> PAGE </w:instrText>
                    </w:r>
                    <w:r>
                      <w:fldChar w:fldCharType="separate"/>
                    </w:r>
                    <w:r>
                      <w:rPr>
                        <w:rStyle w:val="1679"/>
                        <w:rFonts w:hint="eastAsia"/>
                      </w:rPr>
                      <w:t xml:space="preserve">６２</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5"/>
    </w:pPr>
    <w:r/>
    <w:r/>
  </w:p>
  <w:p>
    <w:pPr>
      <w:pStyle w:val="1665"/>
      <w:jc w:val="both"/>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9"/>
      <w:spacing w:line="14" w:lineRule="exact"/>
      <w:rPr>
        <w:rFonts w:ascii="Arial"/>
        <w:sz w:val="2"/>
      </w:rPr>
    </w:pPr>
    <w:r>
      <w:rPr>
        <w:rFonts w:ascii="Arial"/>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sz w:val="2"/>
      </w:rPr>
    </w:pPr>
    <w:r>
      <w:rPr>
        <w:rFonts w:ascii="Arial"/>
        <w:sz w:val="2"/>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460"/>
    <w:link w:val="1451"/>
    <w:uiPriority w:val="9"/>
    <w:rPr>
      <w:rFonts w:ascii="Arial" w:hAnsi="Arial" w:eastAsia="Arial" w:cs="Arial"/>
      <w:sz w:val="40"/>
      <w:szCs w:val="40"/>
    </w:rPr>
  </w:style>
  <w:style w:type="character" w:styleId="15">
    <w:name w:val="Heading 2 Char"/>
    <w:basedOn w:val="1460"/>
    <w:link w:val="1452"/>
    <w:uiPriority w:val="9"/>
    <w:rPr>
      <w:rFonts w:ascii="Arial" w:hAnsi="Arial" w:eastAsia="Arial" w:cs="Arial"/>
      <w:sz w:val="34"/>
    </w:rPr>
  </w:style>
  <w:style w:type="character" w:styleId="17">
    <w:name w:val="Heading 3 Char"/>
    <w:basedOn w:val="1460"/>
    <w:link w:val="1453"/>
    <w:uiPriority w:val="9"/>
    <w:rPr>
      <w:rFonts w:ascii="Arial" w:hAnsi="Arial" w:eastAsia="Arial" w:cs="Arial"/>
      <w:sz w:val="30"/>
      <w:szCs w:val="30"/>
    </w:rPr>
  </w:style>
  <w:style w:type="character" w:styleId="19">
    <w:name w:val="Heading 4 Char"/>
    <w:basedOn w:val="1460"/>
    <w:link w:val="1454"/>
    <w:uiPriority w:val="9"/>
    <w:rPr>
      <w:rFonts w:ascii="Arial" w:hAnsi="Arial" w:eastAsia="Arial" w:cs="Arial"/>
      <w:b/>
      <w:bCs/>
      <w:sz w:val="26"/>
      <w:szCs w:val="26"/>
    </w:rPr>
  </w:style>
  <w:style w:type="character" w:styleId="21">
    <w:name w:val="Heading 5 Char"/>
    <w:basedOn w:val="1460"/>
    <w:link w:val="1455"/>
    <w:uiPriority w:val="9"/>
    <w:rPr>
      <w:rFonts w:ascii="Arial" w:hAnsi="Arial" w:eastAsia="Arial" w:cs="Arial"/>
      <w:b/>
      <w:bCs/>
      <w:sz w:val="24"/>
      <w:szCs w:val="24"/>
    </w:rPr>
  </w:style>
  <w:style w:type="character" w:styleId="23">
    <w:name w:val="Heading 6 Char"/>
    <w:basedOn w:val="1460"/>
    <w:link w:val="1456"/>
    <w:uiPriority w:val="9"/>
    <w:rPr>
      <w:rFonts w:ascii="Arial" w:hAnsi="Arial" w:eastAsia="Arial" w:cs="Arial"/>
      <w:b/>
      <w:bCs/>
      <w:sz w:val="22"/>
      <w:szCs w:val="22"/>
    </w:rPr>
  </w:style>
  <w:style w:type="character" w:styleId="25">
    <w:name w:val="Heading 7 Char"/>
    <w:basedOn w:val="1460"/>
    <w:link w:val="1457"/>
    <w:uiPriority w:val="9"/>
    <w:rPr>
      <w:rFonts w:ascii="Arial" w:hAnsi="Arial" w:eastAsia="Arial" w:cs="Arial"/>
      <w:b/>
      <w:bCs/>
      <w:i/>
      <w:iCs/>
      <w:sz w:val="22"/>
      <w:szCs w:val="22"/>
    </w:rPr>
  </w:style>
  <w:style w:type="character" w:styleId="27">
    <w:name w:val="Heading 8 Char"/>
    <w:basedOn w:val="1460"/>
    <w:link w:val="1458"/>
    <w:uiPriority w:val="9"/>
    <w:rPr>
      <w:rFonts w:ascii="Arial" w:hAnsi="Arial" w:eastAsia="Arial" w:cs="Arial"/>
      <w:i/>
      <w:iCs/>
      <w:sz w:val="22"/>
      <w:szCs w:val="22"/>
    </w:rPr>
  </w:style>
  <w:style w:type="character" w:styleId="29">
    <w:name w:val="Heading 9 Char"/>
    <w:basedOn w:val="1460"/>
    <w:link w:val="1459"/>
    <w:uiPriority w:val="9"/>
    <w:rPr>
      <w:rFonts w:ascii="Arial" w:hAnsi="Arial" w:eastAsia="Arial" w:cs="Arial"/>
      <w:i/>
      <w:iCs/>
      <w:sz w:val="21"/>
      <w:szCs w:val="21"/>
    </w:rPr>
  </w:style>
  <w:style w:type="character" w:styleId="34">
    <w:name w:val="Title Char"/>
    <w:basedOn w:val="1460"/>
    <w:link w:val="1483"/>
    <w:uiPriority w:val="10"/>
    <w:rPr>
      <w:sz w:val="48"/>
      <w:szCs w:val="48"/>
    </w:rPr>
  </w:style>
  <w:style w:type="character" w:styleId="36">
    <w:name w:val="Subtitle Char"/>
    <w:basedOn w:val="1460"/>
    <w:link w:val="1477"/>
    <w:uiPriority w:val="11"/>
    <w:rPr>
      <w:sz w:val="24"/>
      <w:szCs w:val="24"/>
    </w:rPr>
  </w:style>
  <w:style w:type="character" w:styleId="38">
    <w:name w:val="Quote Char"/>
    <w:link w:val="1506"/>
    <w:uiPriority w:val="29"/>
    <w:rPr>
      <w:i/>
    </w:rPr>
  </w:style>
  <w:style w:type="character" w:styleId="40">
    <w:name w:val="Intense Quote Char"/>
    <w:link w:val="1508"/>
    <w:uiPriority w:val="30"/>
    <w:rPr>
      <w:i/>
    </w:rPr>
  </w:style>
  <w:style w:type="character" w:styleId="42">
    <w:name w:val="Header Char"/>
    <w:basedOn w:val="1460"/>
    <w:link w:val="1474"/>
    <w:uiPriority w:val="99"/>
  </w:style>
  <w:style w:type="character" w:styleId="46">
    <w:name w:val="Caption Char"/>
    <w:basedOn w:val="1464"/>
    <w:link w:val="1473"/>
    <w:uiPriority w:val="99"/>
  </w:style>
  <w:style w:type="table" w:styleId="49">
    <w:name w:val="Plain Table 1"/>
    <w:basedOn w:val="14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4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4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4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4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4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4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4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4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4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4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4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4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4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4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4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4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4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4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1478"/>
    <w:uiPriority w:val="99"/>
    <w:rPr>
      <w:sz w:val="18"/>
    </w:rPr>
  </w:style>
  <w:style w:type="character" w:styleId="178">
    <w:name w:val="Endnote Text Char"/>
    <w:link w:val="1472"/>
    <w:uiPriority w:val="99"/>
    <w:rPr>
      <w:sz w:val="20"/>
    </w:rPr>
  </w:style>
  <w:style w:type="paragraph" w:styleId="189">
    <w:name w:val="TOC Heading"/>
    <w:uiPriority w:val="39"/>
    <w:unhideWhenUsed/>
  </w:style>
  <w:style w:type="paragraph" w:styleId="1450" w:default="1">
    <w:name w:val="Normal"/>
    <w:next w:val="1452"/>
    <w:uiPriority w:val="0"/>
    <w:qFormat/>
    <w:pPr>
      <w:jc w:val="both"/>
      <w:widowControl w:val="off"/>
    </w:pPr>
    <w:rPr>
      <w:rFonts w:ascii="Times New Roman" w:hAnsi="Times New Roman" w:eastAsia="宋体" w:cs="Times New Roman"/>
      <w:sz w:val="21"/>
      <w:szCs w:val="24"/>
      <w:lang w:val="en-US" w:eastAsia="zh-CN" w:bidi="ar-SA"/>
    </w:rPr>
  </w:style>
  <w:style w:type="paragraph" w:styleId="1451">
    <w:name w:val="Heading 1"/>
    <w:basedOn w:val="1450"/>
    <w:next w:val="1450"/>
    <w:link w:val="1494"/>
    <w:uiPriority w:val="9"/>
    <w:qFormat/>
    <w:pPr>
      <w:keepLines/>
      <w:keepNext/>
      <w:spacing w:before="480" w:after="200"/>
      <w:outlineLvl w:val="0"/>
    </w:pPr>
    <w:rPr>
      <w:rFonts w:ascii="Arial" w:hAnsi="Arial" w:eastAsia="Arial" w:cs="Arial"/>
      <w:sz w:val="40"/>
      <w:szCs w:val="40"/>
    </w:rPr>
  </w:style>
  <w:style w:type="paragraph" w:styleId="1452">
    <w:name w:val="Heading 2"/>
    <w:basedOn w:val="1450"/>
    <w:next w:val="1450"/>
    <w:link w:val="1495"/>
    <w:uiPriority w:val="9"/>
    <w:unhideWhenUsed/>
    <w:qFormat/>
    <w:pPr>
      <w:keepLines/>
      <w:keepNext/>
      <w:spacing w:before="360" w:after="200"/>
      <w:outlineLvl w:val="1"/>
    </w:pPr>
    <w:rPr>
      <w:rFonts w:ascii="Arial" w:hAnsi="Arial" w:eastAsia="Arial" w:cs="Arial"/>
      <w:sz w:val="34"/>
    </w:rPr>
  </w:style>
  <w:style w:type="paragraph" w:styleId="1453">
    <w:name w:val="Heading 3"/>
    <w:basedOn w:val="1450"/>
    <w:next w:val="1450"/>
    <w:link w:val="1496"/>
    <w:uiPriority w:val="9"/>
    <w:unhideWhenUsed/>
    <w:qFormat/>
    <w:pPr>
      <w:keepLines/>
      <w:keepNext/>
      <w:spacing w:before="320" w:after="200"/>
      <w:outlineLvl w:val="2"/>
    </w:pPr>
    <w:rPr>
      <w:rFonts w:ascii="Arial" w:hAnsi="Arial" w:eastAsia="Arial" w:cs="Arial"/>
      <w:sz w:val="30"/>
      <w:szCs w:val="30"/>
    </w:rPr>
  </w:style>
  <w:style w:type="paragraph" w:styleId="1454">
    <w:name w:val="Heading 4"/>
    <w:basedOn w:val="1450"/>
    <w:next w:val="1450"/>
    <w:link w:val="1497"/>
    <w:uiPriority w:val="9"/>
    <w:unhideWhenUsed/>
    <w:qFormat/>
    <w:pPr>
      <w:keepLines/>
      <w:keepNext/>
      <w:spacing w:before="320" w:after="200"/>
      <w:outlineLvl w:val="3"/>
    </w:pPr>
    <w:rPr>
      <w:rFonts w:ascii="Arial" w:hAnsi="Arial" w:eastAsia="Arial" w:cs="Arial"/>
      <w:b/>
      <w:bCs/>
      <w:sz w:val="26"/>
      <w:szCs w:val="26"/>
    </w:rPr>
  </w:style>
  <w:style w:type="paragraph" w:styleId="1455">
    <w:name w:val="Heading 5"/>
    <w:basedOn w:val="1450"/>
    <w:next w:val="1450"/>
    <w:link w:val="1498"/>
    <w:uiPriority w:val="9"/>
    <w:unhideWhenUsed/>
    <w:qFormat/>
    <w:pPr>
      <w:keepLines/>
      <w:keepNext/>
      <w:spacing w:before="320" w:after="200"/>
      <w:outlineLvl w:val="4"/>
    </w:pPr>
    <w:rPr>
      <w:rFonts w:ascii="Arial" w:hAnsi="Arial" w:eastAsia="Arial" w:cs="Arial"/>
      <w:b/>
      <w:bCs/>
      <w:sz w:val="24"/>
    </w:rPr>
  </w:style>
  <w:style w:type="paragraph" w:styleId="1456">
    <w:name w:val="Heading 6"/>
    <w:basedOn w:val="1450"/>
    <w:next w:val="1450"/>
    <w:link w:val="1499"/>
    <w:uiPriority w:val="9"/>
    <w:unhideWhenUsed/>
    <w:qFormat/>
    <w:pPr>
      <w:keepLines/>
      <w:keepNext/>
      <w:spacing w:before="320" w:after="200"/>
      <w:outlineLvl w:val="5"/>
    </w:pPr>
    <w:rPr>
      <w:rFonts w:ascii="Arial" w:hAnsi="Arial" w:eastAsia="Arial" w:cs="Arial"/>
      <w:b/>
      <w:bCs/>
      <w:sz w:val="22"/>
      <w:szCs w:val="22"/>
    </w:rPr>
  </w:style>
  <w:style w:type="paragraph" w:styleId="1457">
    <w:name w:val="Heading 7"/>
    <w:basedOn w:val="1450"/>
    <w:next w:val="1450"/>
    <w:link w:val="1500"/>
    <w:uiPriority w:val="9"/>
    <w:unhideWhenUsed/>
    <w:qFormat/>
    <w:pPr>
      <w:keepLines/>
      <w:keepNext/>
      <w:spacing w:before="320" w:after="200"/>
      <w:outlineLvl w:val="6"/>
    </w:pPr>
    <w:rPr>
      <w:rFonts w:ascii="Arial" w:hAnsi="Arial" w:eastAsia="Arial" w:cs="Arial"/>
      <w:b/>
      <w:bCs/>
      <w:i/>
      <w:iCs/>
      <w:sz w:val="22"/>
      <w:szCs w:val="22"/>
    </w:rPr>
  </w:style>
  <w:style w:type="paragraph" w:styleId="1458">
    <w:name w:val="Heading 8"/>
    <w:basedOn w:val="1450"/>
    <w:next w:val="1450"/>
    <w:link w:val="1501"/>
    <w:uiPriority w:val="9"/>
    <w:unhideWhenUsed/>
    <w:qFormat/>
    <w:pPr>
      <w:keepLines/>
      <w:keepNext/>
      <w:spacing w:before="320" w:after="200"/>
      <w:outlineLvl w:val="7"/>
    </w:pPr>
    <w:rPr>
      <w:rFonts w:ascii="Arial" w:hAnsi="Arial" w:eastAsia="Arial" w:cs="Arial"/>
      <w:i/>
      <w:iCs/>
      <w:sz w:val="22"/>
      <w:szCs w:val="22"/>
    </w:rPr>
  </w:style>
  <w:style w:type="paragraph" w:styleId="1459">
    <w:name w:val="Heading 9"/>
    <w:basedOn w:val="1450"/>
    <w:next w:val="1450"/>
    <w:link w:val="1502"/>
    <w:uiPriority w:val="9"/>
    <w:unhideWhenUsed/>
    <w:qFormat/>
    <w:pPr>
      <w:keepLines/>
      <w:keepNext/>
      <w:spacing w:before="320" w:after="200"/>
      <w:outlineLvl w:val="8"/>
    </w:pPr>
    <w:rPr>
      <w:rFonts w:ascii="Arial" w:hAnsi="Arial" w:eastAsia="Arial" w:cs="Arial"/>
      <w:i/>
      <w:iCs/>
      <w:szCs w:val="21"/>
    </w:rPr>
  </w:style>
  <w:style w:type="character" w:styleId="1460" w:default="1">
    <w:name w:val="Default Paragraph Font"/>
    <w:uiPriority w:val="1"/>
    <w:semiHidden/>
    <w:unhideWhenUsed/>
    <w:qFormat/>
  </w:style>
  <w:style w:type="table" w:styleId="1461" w:default="1">
    <w:name w:val="Normal Table"/>
    <w:uiPriority w:val="99"/>
    <w:semiHidden/>
    <w:unhideWhenUsed/>
    <w:qFormat/>
    <w:tblPr>
      <w:tblCellMar>
        <w:left w:w="108" w:type="dxa"/>
        <w:top w:w="0" w:type="dxa"/>
        <w:right w:w="108" w:type="dxa"/>
        <w:bottom w:w="0" w:type="dxa"/>
      </w:tblCellMar>
    </w:tblPr>
  </w:style>
  <w:style w:type="paragraph" w:styleId="1462">
    <w:name w:val="toc 7"/>
    <w:basedOn w:val="1450"/>
    <w:next w:val="1450"/>
    <w:uiPriority w:val="39"/>
    <w:unhideWhenUsed/>
    <w:qFormat/>
    <w:pPr>
      <w:ind w:left="1701"/>
      <w:spacing w:after="57"/>
    </w:pPr>
  </w:style>
  <w:style w:type="paragraph" w:styleId="1463">
    <w:name w:val="Normal Indent"/>
    <w:basedOn w:val="1450"/>
    <w:next w:val="1450"/>
    <w:uiPriority w:val="0"/>
    <w:unhideWhenUsed/>
    <w:qFormat/>
    <w:pPr>
      <w:ind w:firstLine="420"/>
    </w:pPr>
  </w:style>
  <w:style w:type="paragraph" w:styleId="1464">
    <w:name w:val="Caption"/>
    <w:basedOn w:val="1450"/>
    <w:next w:val="14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65">
    <w:name w:val="annotation text"/>
    <w:basedOn w:val="1450"/>
    <w:link w:val="1718"/>
    <w:uiPriority w:val="99"/>
    <w:unhideWhenUsed/>
    <w:qFormat/>
    <w:pPr>
      <w:jc w:val="left"/>
    </w:pPr>
  </w:style>
  <w:style w:type="paragraph" w:styleId="1466">
    <w:name w:val="Body Text"/>
    <w:basedOn w:val="1450"/>
    <w:uiPriority w:val="0"/>
    <w:semiHidden/>
    <w:qFormat/>
    <w:rPr>
      <w:rFonts w:ascii="Arial" w:hAnsi="Arial" w:eastAsia="Arial" w:cs="Arial"/>
      <w:szCs w:val="21"/>
      <w:lang w:eastAsia="en-US"/>
    </w:rPr>
  </w:style>
  <w:style w:type="paragraph" w:styleId="1467">
    <w:name w:val="Body Text Indent"/>
    <w:basedOn w:val="1450"/>
    <w:next w:val="1468"/>
    <w:uiPriority w:val="99"/>
    <w:qFormat/>
    <w:pPr>
      <w:ind w:firstLine="574"/>
      <w:spacing w:line="312" w:lineRule="atLeast"/>
    </w:pPr>
    <w:rPr>
      <w:rFonts w:ascii="宋体"/>
      <w:sz w:val="28"/>
    </w:rPr>
  </w:style>
  <w:style w:type="paragraph" w:styleId="1468">
    <w:name w:val="envelope return"/>
    <w:basedOn w:val="1450"/>
    <w:uiPriority w:val="0"/>
    <w:qFormat/>
    <w:pPr>
      <w:ind w:left="1701"/>
      <w:jc w:val="left"/>
      <w:spacing w:before="160" w:after="160" w:line="240" w:lineRule="atLeast"/>
      <w:widowControl/>
    </w:pPr>
    <w:rPr>
      <w:rFonts w:ascii="Arial" w:hAnsi="Arial" w:cs="Arial"/>
      <w:szCs w:val="21"/>
    </w:rPr>
  </w:style>
  <w:style w:type="paragraph" w:styleId="1469">
    <w:name w:val="toc 5"/>
    <w:basedOn w:val="1450"/>
    <w:next w:val="1450"/>
    <w:uiPriority w:val="39"/>
    <w:unhideWhenUsed/>
    <w:qFormat/>
    <w:pPr>
      <w:ind w:left="1134"/>
      <w:spacing w:after="57"/>
    </w:pPr>
  </w:style>
  <w:style w:type="paragraph" w:styleId="1470">
    <w:name w:val="toc 3"/>
    <w:basedOn w:val="1450"/>
    <w:next w:val="1450"/>
    <w:uiPriority w:val="39"/>
    <w:unhideWhenUsed/>
    <w:qFormat/>
    <w:pPr>
      <w:ind w:left="567"/>
      <w:spacing w:after="57"/>
    </w:pPr>
  </w:style>
  <w:style w:type="paragraph" w:styleId="1471">
    <w:name w:val="toc 8"/>
    <w:basedOn w:val="1450"/>
    <w:next w:val="1450"/>
    <w:uiPriority w:val="39"/>
    <w:unhideWhenUsed/>
    <w:qFormat/>
    <w:pPr>
      <w:ind w:left="1984"/>
      <w:spacing w:after="57"/>
    </w:pPr>
  </w:style>
  <w:style w:type="paragraph" w:styleId="1472">
    <w:name w:val="endnote text"/>
    <w:basedOn w:val="1450"/>
    <w:link w:val="1639"/>
    <w:uiPriority w:val="99"/>
    <w:semiHidden/>
    <w:unhideWhenUsed/>
    <w:qFormat/>
    <w:rPr>
      <w:sz w:val="20"/>
    </w:rPr>
  </w:style>
  <w:style w:type="paragraph" w:styleId="1473">
    <w:name w:val="Footer"/>
    <w:basedOn w:val="1450"/>
    <w:link w:val="1512"/>
    <w:uiPriority w:val="99"/>
    <w:unhideWhenUsed/>
    <w:qFormat/>
    <w:pPr>
      <w:tabs>
        <w:tab w:val="center" w:pos="7143" w:leader="none"/>
        <w:tab w:val="right" w:pos="14287" w:leader="none"/>
      </w:tabs>
    </w:pPr>
  </w:style>
  <w:style w:type="paragraph" w:styleId="1474">
    <w:name w:val="Header"/>
    <w:basedOn w:val="1450"/>
    <w:link w:val="1510"/>
    <w:uiPriority w:val="99"/>
    <w:unhideWhenUsed/>
    <w:qFormat/>
    <w:pPr>
      <w:tabs>
        <w:tab w:val="center" w:pos="7143" w:leader="none"/>
        <w:tab w:val="right" w:pos="14287" w:leader="none"/>
      </w:tabs>
    </w:pPr>
  </w:style>
  <w:style w:type="paragraph" w:styleId="1475">
    <w:name w:val="toc 1"/>
    <w:basedOn w:val="1450"/>
    <w:next w:val="1450"/>
    <w:uiPriority w:val="39"/>
    <w:unhideWhenUsed/>
    <w:qFormat/>
    <w:pPr>
      <w:spacing w:after="57"/>
    </w:pPr>
  </w:style>
  <w:style w:type="paragraph" w:styleId="1476">
    <w:name w:val="toc 4"/>
    <w:basedOn w:val="1450"/>
    <w:next w:val="1450"/>
    <w:uiPriority w:val="39"/>
    <w:unhideWhenUsed/>
    <w:qFormat/>
    <w:pPr>
      <w:ind w:left="850"/>
      <w:spacing w:after="57"/>
    </w:pPr>
  </w:style>
  <w:style w:type="paragraph" w:styleId="1477">
    <w:name w:val="Subtitle"/>
    <w:basedOn w:val="1450"/>
    <w:next w:val="1450"/>
    <w:link w:val="1505"/>
    <w:uiPriority w:val="11"/>
    <w:qFormat/>
    <w:pPr>
      <w:spacing w:before="200" w:after="200"/>
    </w:pPr>
    <w:rPr>
      <w:sz w:val="24"/>
    </w:rPr>
  </w:style>
  <w:style w:type="paragraph" w:styleId="1478">
    <w:name w:val="footnote text"/>
    <w:basedOn w:val="1450"/>
    <w:link w:val="1638"/>
    <w:uiPriority w:val="99"/>
    <w:semiHidden/>
    <w:unhideWhenUsed/>
    <w:qFormat/>
    <w:pPr>
      <w:spacing w:after="40"/>
    </w:pPr>
    <w:rPr>
      <w:sz w:val="18"/>
    </w:rPr>
  </w:style>
  <w:style w:type="paragraph" w:styleId="1479">
    <w:name w:val="toc 6"/>
    <w:basedOn w:val="1450"/>
    <w:next w:val="1450"/>
    <w:uiPriority w:val="39"/>
    <w:unhideWhenUsed/>
    <w:qFormat/>
    <w:pPr>
      <w:ind w:left="1417"/>
      <w:spacing w:after="57"/>
    </w:pPr>
  </w:style>
  <w:style w:type="paragraph" w:styleId="1480">
    <w:name w:val="table of figures"/>
    <w:basedOn w:val="1450"/>
    <w:next w:val="1450"/>
    <w:uiPriority w:val="99"/>
    <w:unhideWhenUsed/>
    <w:qFormat/>
  </w:style>
  <w:style w:type="paragraph" w:styleId="1481">
    <w:name w:val="toc 2"/>
    <w:basedOn w:val="1450"/>
    <w:next w:val="1450"/>
    <w:uiPriority w:val="39"/>
    <w:unhideWhenUsed/>
    <w:qFormat/>
    <w:pPr>
      <w:ind w:left="283"/>
      <w:spacing w:after="57"/>
    </w:pPr>
  </w:style>
  <w:style w:type="paragraph" w:styleId="1482">
    <w:name w:val="toc 9"/>
    <w:basedOn w:val="1450"/>
    <w:next w:val="1450"/>
    <w:uiPriority w:val="39"/>
    <w:unhideWhenUsed/>
    <w:qFormat/>
    <w:pPr>
      <w:ind w:left="2268"/>
      <w:spacing w:after="57"/>
    </w:pPr>
  </w:style>
  <w:style w:type="paragraph" w:styleId="1483">
    <w:name w:val="Title"/>
    <w:basedOn w:val="1450"/>
    <w:next w:val="1450"/>
    <w:link w:val="1504"/>
    <w:uiPriority w:val="10"/>
    <w:qFormat/>
    <w:pPr>
      <w:contextualSpacing/>
      <w:spacing w:before="300" w:after="200"/>
    </w:pPr>
    <w:rPr>
      <w:sz w:val="48"/>
      <w:szCs w:val="48"/>
    </w:rPr>
  </w:style>
  <w:style w:type="paragraph" w:styleId="1484">
    <w:name w:val="annotation subject"/>
    <w:basedOn w:val="1465"/>
    <w:next w:val="1465"/>
    <w:link w:val="1719"/>
    <w:uiPriority w:val="99"/>
    <w:semiHidden/>
    <w:unhideWhenUsed/>
    <w:qFormat/>
    <w:rPr>
      <w:b/>
      <w:bCs/>
    </w:rPr>
  </w:style>
  <w:style w:type="paragraph" w:styleId="1485">
    <w:name w:val="Body Text First Indent"/>
    <w:basedOn w:val="1466"/>
    <w:uiPriority w:val="0"/>
    <w:qFormat/>
    <w:pPr>
      <w:ind w:firstLine="420"/>
      <w:spacing w:line="360" w:lineRule="auto"/>
    </w:pPr>
    <w:rPr>
      <w:sz w:val="20"/>
    </w:rPr>
  </w:style>
  <w:style w:type="paragraph" w:styleId="1486">
    <w:name w:val="Body Text First Indent 2"/>
    <w:basedOn w:val="1467"/>
    <w:uiPriority w:val="99"/>
    <w:unhideWhenUsed/>
    <w:qFormat/>
    <w:pPr>
      <w:ind w:left="420" w:firstLine="420"/>
      <w:spacing w:after="120"/>
    </w:pPr>
    <w:rPr>
      <w:rFonts w:ascii="Times New Roman"/>
      <w:sz w:val="20"/>
    </w:rPr>
  </w:style>
  <w:style w:type="table" w:styleId="14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88">
    <w:name w:val="endnote reference"/>
    <w:uiPriority w:val="99"/>
    <w:semiHidden/>
    <w:unhideWhenUsed/>
    <w:qFormat/>
    <w:rPr>
      <w:vertAlign w:val="superscript"/>
    </w:rPr>
  </w:style>
  <w:style w:type="character" w:styleId="1489">
    <w:name w:val="Hyperlink"/>
    <w:uiPriority w:val="99"/>
    <w:unhideWhenUsed/>
    <w:qFormat/>
    <w:rPr>
      <w:color w:val="0000ff" w:themeColor="hyperlink"/>
      <w:u w:val="single"/>
      <w14:textFill>
        <w14:solidFill>
          <w14:schemeClr w14:val="hlink"/>
        </w14:solidFill>
      </w14:textFill>
    </w:rPr>
  </w:style>
  <w:style w:type="character" w:styleId="1490">
    <w:name w:val="annotation reference"/>
    <w:basedOn w:val="1460"/>
    <w:uiPriority w:val="99"/>
    <w:semiHidden/>
    <w:unhideWhenUsed/>
    <w:qFormat/>
    <w:rPr>
      <w:sz w:val="21"/>
      <w:szCs w:val="21"/>
    </w:rPr>
  </w:style>
  <w:style w:type="character" w:styleId="1491">
    <w:name w:val="footnote reference"/>
    <w:uiPriority w:val="99"/>
    <w:unhideWhenUsed/>
    <w:qFormat/>
    <w:rPr>
      <w:vertAlign w:val="superscript"/>
    </w:rPr>
  </w:style>
  <w:style w:type="paragraph" w:styleId="1492"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493" w:customStyle="1">
    <w:name w:val="正文文本缩进1"/>
    <w:basedOn w:val="1450"/>
    <w:next w:val="1450"/>
    <w:uiPriority w:val="99"/>
    <w:qFormat/>
    <w:pPr>
      <w:ind w:firstLine="645"/>
    </w:pPr>
    <w:rPr>
      <w:rFonts w:ascii="楷体_GB2312" w:eastAsia="楷体_GB2312"/>
      <w:sz w:val="32"/>
      <w:szCs w:val="20"/>
    </w:rPr>
  </w:style>
  <w:style w:type="character" w:styleId="1494" w:customStyle="1">
    <w:name w:val="标题 1 字符"/>
    <w:link w:val="1451"/>
    <w:uiPriority w:val="9"/>
    <w:qFormat/>
    <w:rPr>
      <w:rFonts w:ascii="Arial" w:hAnsi="Arial" w:eastAsia="Arial" w:cs="Arial"/>
      <w:sz w:val="40"/>
      <w:szCs w:val="40"/>
    </w:rPr>
  </w:style>
  <w:style w:type="character" w:styleId="1495" w:customStyle="1">
    <w:name w:val="标题 2 字符1"/>
    <w:link w:val="1452"/>
    <w:uiPriority w:val="9"/>
    <w:qFormat/>
    <w:rPr>
      <w:rFonts w:ascii="Arial" w:hAnsi="Arial" w:eastAsia="Arial" w:cs="Arial"/>
      <w:sz w:val="34"/>
    </w:rPr>
  </w:style>
  <w:style w:type="character" w:styleId="1496" w:customStyle="1">
    <w:name w:val="标题 3 字符1"/>
    <w:link w:val="1453"/>
    <w:uiPriority w:val="9"/>
    <w:qFormat/>
    <w:rPr>
      <w:rFonts w:ascii="Arial" w:hAnsi="Arial" w:eastAsia="Arial" w:cs="Arial"/>
      <w:sz w:val="30"/>
      <w:szCs w:val="30"/>
    </w:rPr>
  </w:style>
  <w:style w:type="character" w:styleId="1497" w:customStyle="1">
    <w:name w:val="标题 4 字符"/>
    <w:link w:val="1454"/>
    <w:uiPriority w:val="9"/>
    <w:qFormat/>
    <w:rPr>
      <w:rFonts w:ascii="Arial" w:hAnsi="Arial" w:eastAsia="Arial" w:cs="Arial"/>
      <w:b/>
      <w:bCs/>
      <w:sz w:val="26"/>
      <w:szCs w:val="26"/>
    </w:rPr>
  </w:style>
  <w:style w:type="character" w:styleId="1498" w:customStyle="1">
    <w:name w:val="标题 5 字符"/>
    <w:link w:val="1455"/>
    <w:uiPriority w:val="9"/>
    <w:qFormat/>
    <w:rPr>
      <w:rFonts w:ascii="Arial" w:hAnsi="Arial" w:eastAsia="Arial" w:cs="Arial"/>
      <w:b/>
      <w:bCs/>
      <w:sz w:val="24"/>
      <w:szCs w:val="24"/>
    </w:rPr>
  </w:style>
  <w:style w:type="character" w:styleId="1499" w:customStyle="1">
    <w:name w:val="标题 6 字符"/>
    <w:link w:val="1456"/>
    <w:uiPriority w:val="9"/>
    <w:qFormat/>
    <w:rPr>
      <w:rFonts w:ascii="Arial" w:hAnsi="Arial" w:eastAsia="Arial" w:cs="Arial"/>
      <w:b/>
      <w:bCs/>
      <w:sz w:val="22"/>
      <w:szCs w:val="22"/>
    </w:rPr>
  </w:style>
  <w:style w:type="character" w:styleId="1500" w:customStyle="1">
    <w:name w:val="标题 7 字符"/>
    <w:link w:val="1457"/>
    <w:uiPriority w:val="9"/>
    <w:qFormat/>
    <w:rPr>
      <w:rFonts w:ascii="Arial" w:hAnsi="Arial" w:eastAsia="Arial" w:cs="Arial"/>
      <w:b/>
      <w:bCs/>
      <w:i/>
      <w:iCs/>
      <w:sz w:val="22"/>
      <w:szCs w:val="22"/>
    </w:rPr>
  </w:style>
  <w:style w:type="character" w:styleId="1501" w:customStyle="1">
    <w:name w:val="标题 8 字符"/>
    <w:link w:val="1458"/>
    <w:uiPriority w:val="9"/>
    <w:qFormat/>
    <w:rPr>
      <w:rFonts w:ascii="Arial" w:hAnsi="Arial" w:eastAsia="Arial" w:cs="Arial"/>
      <w:i/>
      <w:iCs/>
      <w:sz w:val="22"/>
      <w:szCs w:val="22"/>
    </w:rPr>
  </w:style>
  <w:style w:type="character" w:styleId="1502" w:customStyle="1">
    <w:name w:val="标题 9 字符"/>
    <w:link w:val="1459"/>
    <w:uiPriority w:val="9"/>
    <w:qFormat/>
    <w:rPr>
      <w:rFonts w:ascii="Arial" w:hAnsi="Arial" w:eastAsia="Arial" w:cs="Arial"/>
      <w:i/>
      <w:iCs/>
      <w:sz w:val="21"/>
      <w:szCs w:val="21"/>
    </w:rPr>
  </w:style>
  <w:style w:type="paragraph" w:styleId="1503">
    <w:name w:val="No Spacing"/>
    <w:uiPriority w:val="1"/>
    <w:qFormat/>
    <w:rPr>
      <w:rFonts w:ascii="Times New Roman" w:hAnsi="Times New Roman" w:eastAsia="宋体" w:cs="Times New Roman"/>
      <w:lang w:val="en-US" w:eastAsia="zh-CN" w:bidi="ar-SA"/>
    </w:rPr>
  </w:style>
  <w:style w:type="character" w:styleId="1504" w:customStyle="1">
    <w:name w:val="标题 字符"/>
    <w:link w:val="1483"/>
    <w:uiPriority w:val="10"/>
    <w:qFormat/>
    <w:rPr>
      <w:sz w:val="48"/>
      <w:szCs w:val="48"/>
    </w:rPr>
  </w:style>
  <w:style w:type="character" w:styleId="1505" w:customStyle="1">
    <w:name w:val="副标题 字符1"/>
    <w:link w:val="1477"/>
    <w:uiPriority w:val="11"/>
    <w:qFormat/>
    <w:rPr>
      <w:sz w:val="24"/>
      <w:szCs w:val="24"/>
    </w:rPr>
  </w:style>
  <w:style w:type="paragraph" w:styleId="1506">
    <w:name w:val="Quote"/>
    <w:basedOn w:val="1450"/>
    <w:next w:val="1450"/>
    <w:link w:val="1507"/>
    <w:uiPriority w:val="29"/>
    <w:qFormat/>
    <w:pPr>
      <w:ind w:left="720" w:right="720"/>
    </w:pPr>
    <w:rPr>
      <w:i/>
    </w:rPr>
  </w:style>
  <w:style w:type="character" w:styleId="1507" w:customStyle="1">
    <w:name w:val="引用 字符"/>
    <w:link w:val="1506"/>
    <w:uiPriority w:val="29"/>
    <w:qFormat/>
    <w:rPr>
      <w:i/>
    </w:rPr>
  </w:style>
  <w:style w:type="paragraph" w:styleId="1508">
    <w:name w:val="Intense Quote"/>
    <w:basedOn w:val="1450"/>
    <w:next w:val="1450"/>
    <w:link w:val="15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9" w:customStyle="1">
    <w:name w:val="明显引用 字符"/>
    <w:link w:val="1508"/>
    <w:uiPriority w:val="30"/>
    <w:qFormat/>
    <w:rPr>
      <w:i/>
    </w:rPr>
  </w:style>
  <w:style w:type="character" w:styleId="1510" w:customStyle="1">
    <w:name w:val="页眉 字符"/>
    <w:link w:val="1474"/>
    <w:uiPriority w:val="99"/>
    <w:qFormat/>
  </w:style>
  <w:style w:type="character" w:styleId="1511" w:customStyle="1">
    <w:name w:val="Footer Char"/>
    <w:uiPriority w:val="99"/>
    <w:qFormat/>
  </w:style>
  <w:style w:type="character" w:styleId="1512" w:customStyle="1">
    <w:name w:val="页脚 字符1"/>
    <w:link w:val="1473"/>
    <w:uiPriority w:val="99"/>
    <w:qFormat/>
  </w:style>
  <w:style w:type="table" w:styleId="15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5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38" w:customStyle="1">
    <w:name w:val="脚注文本 字符"/>
    <w:link w:val="1478"/>
    <w:uiPriority w:val="99"/>
    <w:qFormat/>
    <w:rPr>
      <w:sz w:val="18"/>
    </w:rPr>
  </w:style>
  <w:style w:type="character" w:styleId="1639" w:customStyle="1">
    <w:name w:val="尾注文本 字符"/>
    <w:link w:val="1472"/>
    <w:uiPriority w:val="99"/>
    <w:qFormat/>
    <w:rPr>
      <w:sz w:val="20"/>
    </w:rPr>
  </w:style>
  <w:style w:type="paragraph" w:styleId="1640" w:customStyle="1">
    <w:name w:val="TOC 标题1"/>
    <w:uiPriority w:val="39"/>
    <w:unhideWhenUsed/>
    <w:qFormat/>
    <w:rPr>
      <w:rFonts w:ascii="Times New Roman" w:hAnsi="Times New Roman" w:eastAsia="宋体" w:cs="Times New Roman"/>
      <w:lang w:val="en-US" w:eastAsia="zh-CN" w:bidi="ar-SA"/>
    </w:rPr>
  </w:style>
  <w:style w:type="paragraph" w:styleId="1641" w:customStyle="1">
    <w:name w:val="标题 11"/>
    <w:basedOn w:val="1450"/>
    <w:next w:val="1450"/>
    <w:uiPriority w:val="9"/>
    <w:qFormat/>
    <w:pPr>
      <w:jc w:val="left"/>
      <w:keepNext/>
      <w:spacing w:before="120" w:after="120"/>
      <w:outlineLvl w:val="0"/>
    </w:pPr>
    <w:rPr>
      <w:rFonts w:ascii="楷体_GB2312" w:hAnsi="楷体_GB2312"/>
      <w:sz w:val="28"/>
    </w:rPr>
  </w:style>
  <w:style w:type="paragraph" w:styleId="1642" w:customStyle="1">
    <w:name w:val="标题 21"/>
    <w:basedOn w:val="1450"/>
    <w:next w:val="1643"/>
    <w:link w:val="1648"/>
    <w:uiPriority w:val="9"/>
    <w:qFormat/>
    <w:pPr>
      <w:jc w:val="center"/>
      <w:keepLines/>
      <w:keepNext/>
      <w:spacing w:before="260" w:after="260" w:line="416" w:lineRule="auto"/>
      <w:outlineLvl w:val="1"/>
    </w:pPr>
    <w:rPr>
      <w:rFonts w:ascii="幼圆" w:hAnsi="Arial" w:eastAsia="楷体_GB2312"/>
      <w:b/>
      <w:sz w:val="44"/>
      <w:szCs w:val="20"/>
    </w:rPr>
  </w:style>
  <w:style w:type="paragraph" w:styleId="1643" w:customStyle="1">
    <w:name w:val="正文缩进1"/>
    <w:basedOn w:val="1450"/>
    <w:link w:val="1649"/>
    <w:uiPriority w:val="0"/>
    <w:qFormat/>
    <w:pPr>
      <w:ind w:firstLine="420"/>
    </w:pPr>
    <w:rPr>
      <w:rFonts w:ascii="Arial" w:hAnsi="Arial" w:eastAsia="楷体_GB2312"/>
      <w:sz w:val="20"/>
      <w:szCs w:val="20"/>
    </w:rPr>
  </w:style>
  <w:style w:type="paragraph" w:styleId="1644" w:customStyle="1">
    <w:name w:val="标题 31"/>
    <w:basedOn w:val="1450"/>
    <w:next w:val="1643"/>
    <w:link w:val="1650"/>
    <w:uiPriority w:val="9"/>
    <w:qFormat/>
    <w:pPr>
      <w:keepLines/>
      <w:keepNext/>
      <w:spacing w:before="260" w:after="260" w:line="416" w:lineRule="auto"/>
      <w:outlineLvl w:val="2"/>
    </w:pPr>
    <w:rPr>
      <w:b/>
      <w:sz w:val="32"/>
      <w:szCs w:val="20"/>
    </w:rPr>
  </w:style>
  <w:style w:type="paragraph" w:styleId="1645" w:customStyle="1">
    <w:name w:val="标题 41"/>
    <w:basedOn w:val="1450"/>
    <w:next w:val="1450"/>
    <w:uiPriority w:val="1"/>
    <w:qFormat/>
    <w:pPr>
      <w:jc w:val="center"/>
      <w:outlineLvl w:val="3"/>
    </w:pPr>
    <w:rPr>
      <w:rFonts w:ascii="宋体" w:hAnsi="宋体" w:cs="宋体"/>
      <w:b/>
      <w:bCs/>
      <w:sz w:val="31"/>
      <w:szCs w:val="31"/>
      <w:lang w:val="zh-CN" w:bidi="zh-CN"/>
    </w:rPr>
  </w:style>
  <w:style w:type="character" w:styleId="1646" w:customStyle="1">
    <w:name w:val="默认段落字体1"/>
    <w:uiPriority w:val="0"/>
    <w:semiHidden/>
    <w:qFormat/>
  </w:style>
  <w:style w:type="table" w:styleId="1647" w:customStyle="1">
    <w:name w:val="普通表格1"/>
    <w:uiPriority w:val="0"/>
    <w:semiHidden/>
    <w:qFormat/>
    <w:tblPr>
      <w:tblCellMar>
        <w:left w:w="0" w:type="dxa"/>
        <w:top w:w="0" w:type="dxa"/>
        <w:right w:w="0" w:type="dxa"/>
        <w:bottom w:w="0" w:type="dxa"/>
      </w:tblCellMar>
    </w:tblPr>
  </w:style>
  <w:style w:type="character" w:styleId="1648" w:customStyle="1">
    <w:name w:val="标题 2 字符"/>
    <w:link w:val="1642"/>
    <w:uiPriority w:val="9"/>
    <w:qFormat/>
    <w:rPr>
      <w:rFonts w:ascii="幼圆" w:hAnsi="Arial" w:eastAsia="楷体_GB2312"/>
      <w:b/>
      <w:sz w:val="44"/>
      <w:szCs w:val="20"/>
    </w:rPr>
  </w:style>
  <w:style w:type="character" w:styleId="1649" w:customStyle="1">
    <w:name w:val="正文缩进 字符"/>
    <w:link w:val="1643"/>
    <w:uiPriority w:val="0"/>
    <w:qFormat/>
    <w:rPr>
      <w:rFonts w:ascii="Arial" w:hAnsi="Arial" w:eastAsia="楷体_GB2312"/>
    </w:rPr>
  </w:style>
  <w:style w:type="character" w:styleId="1650" w:customStyle="1">
    <w:name w:val="标题 3 字符"/>
    <w:link w:val="1644"/>
    <w:uiPriority w:val="9"/>
    <w:qFormat/>
    <w:rPr>
      <w:b/>
      <w:sz w:val="32"/>
      <w:szCs w:val="20"/>
    </w:rPr>
  </w:style>
  <w:style w:type="paragraph" w:styleId="1651" w:customStyle="1">
    <w:name w:val="目录 71"/>
    <w:basedOn w:val="1450"/>
    <w:next w:val="1450"/>
    <w:uiPriority w:val="39"/>
    <w:unhideWhenUsed/>
    <w:qFormat/>
    <w:pPr>
      <w:ind w:left="2520"/>
    </w:pPr>
    <w:rPr>
      <w:rFonts w:ascii="等线" w:hAnsi="等线" w:eastAsia="等线"/>
      <w:szCs w:val="22"/>
    </w:rPr>
  </w:style>
  <w:style w:type="paragraph" w:styleId="1652" w:customStyle="1">
    <w:name w:val="文档结构图1"/>
    <w:basedOn w:val="1450"/>
    <w:link w:val="1653"/>
    <w:uiPriority w:val="0"/>
    <w:qFormat/>
    <w:rPr>
      <w:rFonts w:ascii="宋体"/>
      <w:sz w:val="18"/>
      <w:szCs w:val="18"/>
    </w:rPr>
  </w:style>
  <w:style w:type="character" w:styleId="1653" w:customStyle="1">
    <w:name w:val="文档结构图 字符"/>
    <w:link w:val="1652"/>
    <w:uiPriority w:val="0"/>
    <w:qFormat/>
    <w:rPr>
      <w:rFonts w:ascii="宋体"/>
      <w:sz w:val="18"/>
      <w:szCs w:val="18"/>
    </w:rPr>
  </w:style>
  <w:style w:type="paragraph" w:styleId="1654" w:customStyle="1">
    <w:name w:val="正文文本 31"/>
    <w:basedOn w:val="1450"/>
    <w:uiPriority w:val="0"/>
    <w:qFormat/>
    <w:rPr>
      <w:rFonts w:ascii="仿宋_GB2312" w:hAnsi="Arial" w:eastAsia="仿宋_GB2312"/>
      <w:sz w:val="32"/>
      <w:szCs w:val="32"/>
    </w:rPr>
  </w:style>
  <w:style w:type="paragraph" w:styleId="1655" w:customStyle="1">
    <w:name w:val="正文文本1"/>
    <w:basedOn w:val="1450"/>
    <w:uiPriority w:val="0"/>
    <w:qFormat/>
    <w:rPr>
      <w:rFonts w:ascii="楷体_GB2312" w:hAnsi="Arial" w:eastAsia="楷体_GB2312"/>
      <w:sz w:val="28"/>
      <w:szCs w:val="20"/>
    </w:rPr>
  </w:style>
  <w:style w:type="paragraph" w:styleId="1656" w:customStyle="1">
    <w:name w:val="目录 51"/>
    <w:basedOn w:val="1450"/>
    <w:next w:val="1450"/>
    <w:uiPriority w:val="39"/>
    <w:unhideWhenUsed/>
    <w:qFormat/>
    <w:pPr>
      <w:ind w:left="1680"/>
    </w:pPr>
    <w:rPr>
      <w:rFonts w:ascii="等线" w:hAnsi="等线" w:eastAsia="等线"/>
      <w:szCs w:val="22"/>
    </w:rPr>
  </w:style>
  <w:style w:type="paragraph" w:styleId="1657" w:customStyle="1">
    <w:name w:val="目录 31"/>
    <w:basedOn w:val="1450"/>
    <w:next w:val="1450"/>
    <w:uiPriority w:val="39"/>
    <w:qFormat/>
    <w:pPr>
      <w:ind w:left="840"/>
    </w:pPr>
  </w:style>
  <w:style w:type="paragraph" w:styleId="1658" w:customStyle="1">
    <w:name w:val="纯文本1"/>
    <w:basedOn w:val="1450"/>
    <w:uiPriority w:val="99"/>
    <w:qFormat/>
    <w:rPr>
      <w:rFonts w:ascii="宋体" w:hAnsi="Courier New" w:cs="Courier New"/>
      <w:szCs w:val="21"/>
    </w:rPr>
  </w:style>
  <w:style w:type="paragraph" w:styleId="1659" w:customStyle="1">
    <w:name w:val="目录 81"/>
    <w:basedOn w:val="1450"/>
    <w:next w:val="1450"/>
    <w:uiPriority w:val="39"/>
    <w:unhideWhenUsed/>
    <w:qFormat/>
    <w:pPr>
      <w:ind w:left="2940"/>
    </w:pPr>
    <w:rPr>
      <w:rFonts w:ascii="等线" w:hAnsi="等线" w:eastAsia="等线"/>
      <w:szCs w:val="22"/>
    </w:rPr>
  </w:style>
  <w:style w:type="paragraph" w:styleId="1660" w:customStyle="1">
    <w:name w:val="日期1"/>
    <w:basedOn w:val="1450"/>
    <w:next w:val="1450"/>
    <w:link w:val="1661"/>
    <w:uiPriority w:val="0"/>
    <w:qFormat/>
    <w:pPr>
      <w:ind w:left="100"/>
    </w:pPr>
  </w:style>
  <w:style w:type="character" w:styleId="1661" w:customStyle="1">
    <w:name w:val="日期 字符"/>
    <w:link w:val="1660"/>
    <w:uiPriority w:val="0"/>
    <w:qFormat/>
    <w:rPr>
      <w:sz w:val="21"/>
      <w:szCs w:val="24"/>
    </w:rPr>
  </w:style>
  <w:style w:type="paragraph" w:styleId="1662" w:customStyle="1">
    <w:name w:val="正文文本缩进 21"/>
    <w:basedOn w:val="1450"/>
    <w:uiPriority w:val="0"/>
    <w:qFormat/>
    <w:pPr>
      <w:ind w:firstLine="480"/>
      <w:spacing w:line="400" w:lineRule="exact"/>
    </w:pPr>
    <w:rPr>
      <w:rFonts w:eastAsia="仿宋_GB2312"/>
      <w:sz w:val="24"/>
    </w:rPr>
  </w:style>
  <w:style w:type="paragraph" w:styleId="1663" w:customStyle="1">
    <w:name w:val="页脚1"/>
    <w:basedOn w:val="1450"/>
    <w:link w:val="1664"/>
    <w:uiPriority w:val="99"/>
    <w:qFormat/>
    <w:pPr>
      <w:jc w:val="left"/>
      <w:tabs>
        <w:tab w:val="center" w:pos="4153" w:leader="none"/>
        <w:tab w:val="right" w:pos="8306" w:leader="none"/>
      </w:tabs>
    </w:pPr>
    <w:rPr>
      <w:sz w:val="18"/>
      <w:szCs w:val="20"/>
    </w:rPr>
  </w:style>
  <w:style w:type="character" w:styleId="1664" w:customStyle="1">
    <w:name w:val="页脚 字符"/>
    <w:link w:val="1663"/>
    <w:uiPriority w:val="99"/>
    <w:qFormat/>
    <w:rPr>
      <w:sz w:val="18"/>
    </w:rPr>
  </w:style>
  <w:style w:type="paragraph" w:styleId="1665" w:customStyle="1">
    <w:name w:val="页眉1"/>
    <w:basedOn w:val="1450"/>
    <w:uiPriority w:val="0"/>
    <w:qFormat/>
    <w:pPr>
      <w:jc w:val="center"/>
      <w:tabs>
        <w:tab w:val="center" w:pos="4153" w:leader="none"/>
        <w:tab w:val="right" w:pos="8306" w:leader="none"/>
      </w:tabs>
      <w:pBdr>
        <w:bottom w:val="single" w:color="000000" w:sz="6" w:space="1"/>
      </w:pBdr>
    </w:pPr>
    <w:rPr>
      <w:sz w:val="18"/>
      <w:szCs w:val="18"/>
    </w:rPr>
  </w:style>
  <w:style w:type="paragraph" w:styleId="1666" w:customStyle="1">
    <w:name w:val="目录 11"/>
    <w:basedOn w:val="1450"/>
    <w:next w:val="1450"/>
    <w:uiPriority w:val="39"/>
    <w:qFormat/>
  </w:style>
  <w:style w:type="paragraph" w:styleId="1667" w:customStyle="1">
    <w:name w:val="目录 41"/>
    <w:basedOn w:val="1450"/>
    <w:next w:val="1450"/>
    <w:uiPriority w:val="39"/>
    <w:unhideWhenUsed/>
    <w:qFormat/>
    <w:pPr>
      <w:ind w:left="1260"/>
    </w:pPr>
    <w:rPr>
      <w:rFonts w:ascii="等线" w:hAnsi="等线" w:eastAsia="等线"/>
      <w:szCs w:val="22"/>
    </w:rPr>
  </w:style>
  <w:style w:type="paragraph" w:styleId="1668" w:customStyle="1">
    <w:name w:val="副标题1"/>
    <w:basedOn w:val="1450"/>
    <w:next w:val="1450"/>
    <w:link w:val="1669"/>
    <w:uiPriority w:val="0"/>
    <w:qFormat/>
    <w:pPr>
      <w:jc w:val="center"/>
      <w:spacing w:before="240" w:after="60" w:line="312" w:lineRule="auto"/>
      <w:outlineLvl w:val="1"/>
    </w:pPr>
    <w:rPr>
      <w:rFonts w:ascii="等线 Light" w:hAnsi="等线 Light"/>
      <w:b/>
      <w:bCs/>
      <w:sz w:val="32"/>
      <w:szCs w:val="32"/>
    </w:rPr>
  </w:style>
  <w:style w:type="character" w:styleId="1669" w:customStyle="1">
    <w:name w:val="副标题 字符"/>
    <w:link w:val="1668"/>
    <w:uiPriority w:val="0"/>
    <w:qFormat/>
    <w:rPr>
      <w:rFonts w:ascii="等线 Light" w:hAnsi="等线 Light" w:cs="Times New Roman"/>
      <w:b/>
      <w:bCs/>
      <w:sz w:val="32"/>
      <w:szCs w:val="32"/>
    </w:rPr>
  </w:style>
  <w:style w:type="paragraph" w:styleId="1670" w:customStyle="1">
    <w:name w:val="目录 61"/>
    <w:basedOn w:val="1450"/>
    <w:next w:val="1450"/>
    <w:uiPriority w:val="39"/>
    <w:unhideWhenUsed/>
    <w:qFormat/>
    <w:pPr>
      <w:ind w:left="2100"/>
    </w:pPr>
    <w:rPr>
      <w:rFonts w:ascii="等线" w:hAnsi="等线" w:eastAsia="等线"/>
      <w:szCs w:val="22"/>
    </w:rPr>
  </w:style>
  <w:style w:type="paragraph" w:styleId="1671" w:customStyle="1">
    <w:name w:val="正文文本缩进 31"/>
    <w:basedOn w:val="1450"/>
    <w:link w:val="1672"/>
    <w:uiPriority w:val="0"/>
    <w:qFormat/>
    <w:pPr>
      <w:ind w:left="520" w:firstLine="425"/>
      <w:jc w:val="center"/>
    </w:pPr>
    <w:rPr>
      <w:rFonts w:ascii="方正行楷简体" w:hAnsi="Arial" w:eastAsia="方正行楷简体"/>
      <w:sz w:val="36"/>
      <w:szCs w:val="20"/>
    </w:rPr>
  </w:style>
  <w:style w:type="character" w:styleId="1672" w:customStyle="1">
    <w:name w:val="正文文本缩进 3 字符"/>
    <w:link w:val="1671"/>
    <w:uiPriority w:val="0"/>
    <w:qFormat/>
    <w:rPr>
      <w:rFonts w:ascii="方正行楷简体" w:hAnsi="Arial" w:eastAsia="方正行楷简体"/>
      <w:sz w:val="36"/>
    </w:rPr>
  </w:style>
  <w:style w:type="paragraph" w:styleId="1673" w:customStyle="1">
    <w:name w:val="目录 21"/>
    <w:basedOn w:val="1450"/>
    <w:next w:val="1450"/>
    <w:uiPriority w:val="39"/>
    <w:qFormat/>
    <w:pPr>
      <w:ind w:left="420"/>
    </w:pPr>
  </w:style>
  <w:style w:type="paragraph" w:styleId="1674" w:customStyle="1">
    <w:name w:val="目录 91"/>
    <w:basedOn w:val="1450"/>
    <w:next w:val="1450"/>
    <w:uiPriority w:val="39"/>
    <w:unhideWhenUsed/>
    <w:qFormat/>
    <w:pPr>
      <w:ind w:left="3360"/>
    </w:pPr>
    <w:rPr>
      <w:rFonts w:ascii="等线" w:hAnsi="等线" w:eastAsia="等线"/>
      <w:szCs w:val="22"/>
    </w:rPr>
  </w:style>
  <w:style w:type="paragraph" w:styleId="1675" w:customStyle="1">
    <w:name w:val="正文文本 21"/>
    <w:basedOn w:val="1450"/>
    <w:uiPriority w:val="0"/>
    <w:qFormat/>
    <w:pPr>
      <w:spacing w:after="120" w:line="480" w:lineRule="auto"/>
    </w:pPr>
  </w:style>
  <w:style w:type="paragraph" w:styleId="1676" w:customStyle="1">
    <w:name w:val="普通(网站)11"/>
    <w:basedOn w:val="1450"/>
    <w:uiPriority w:val="99"/>
    <w:qFormat/>
    <w:pPr>
      <w:jc w:val="left"/>
      <w:spacing w:before="100" w:beforeAutospacing="1" w:after="100" w:afterAutospacing="1"/>
      <w:widowControl/>
    </w:pPr>
    <w:rPr>
      <w:rFonts w:ascii="宋体" w:hAnsi="宋体"/>
      <w:color w:val="000000"/>
      <w:sz w:val="24"/>
    </w:rPr>
  </w:style>
  <w:style w:type="paragraph" w:styleId="1677" w:customStyle="1">
    <w:name w:val="正文首行缩进1"/>
    <w:basedOn w:val="1655"/>
    <w:next w:val="1450"/>
    <w:uiPriority w:val="0"/>
    <w:qFormat/>
    <w:pPr>
      <w:ind w:firstLine="420"/>
      <w:spacing w:line="360" w:lineRule="auto"/>
    </w:pPr>
    <w:rPr>
      <w:rFonts w:ascii="Arial"/>
      <w:sz w:val="20"/>
      <w:szCs w:val="21"/>
    </w:rPr>
  </w:style>
  <w:style w:type="table" w:styleId="1678" w:customStyle="1">
    <w:name w:val="网格型1"/>
    <w:basedOn w:val="1647"/>
    <w:uiPriority w:val="39"/>
    <w:unhideWhenUsed/>
    <w:qFormat/>
    <w:tblPr/>
  </w:style>
  <w:style w:type="character" w:styleId="1679" w:customStyle="1">
    <w:name w:val="页码1"/>
    <w:uiPriority w:val="99"/>
    <w:qFormat/>
    <w:rPr>
      <w:rFonts w:ascii="Times New Roman" w:hAnsi="Times New Roman" w:eastAsia="宋体" w:cs="Times New Roman"/>
      <w:sz w:val="21"/>
      <w:szCs w:val="24"/>
      <w:lang w:val="en-US" w:eastAsia="zh-CN" w:bidi="ar-SA"/>
    </w:rPr>
  </w:style>
  <w:style w:type="character" w:styleId="1680" w:customStyle="1">
    <w:name w:val="已访问的超链接1"/>
    <w:uiPriority w:val="0"/>
    <w:qFormat/>
    <w:rPr>
      <w:color w:val="333333"/>
      <w:u w:val="none"/>
    </w:rPr>
  </w:style>
  <w:style w:type="character" w:styleId="1681" w:customStyle="1">
    <w:name w:val="超链接1"/>
    <w:uiPriority w:val="99"/>
    <w:qFormat/>
    <w:rPr>
      <w:color w:val="0000ff"/>
      <w:u w:val="single"/>
    </w:rPr>
  </w:style>
  <w:style w:type="paragraph" w:styleId="1682" w:customStyle="1">
    <w:name w:val="段"/>
    <w:next w:val="1450"/>
    <w:uiPriority w:val="0"/>
    <w:qFormat/>
    <w:pPr>
      <w:ind w:firstLine="200"/>
      <w:jc w:val="both"/>
    </w:pPr>
    <w:rPr>
      <w:rFonts w:ascii="宋体" w:hAnsi="Times New Roman" w:eastAsia="宋体" w:cs="Times New Roman"/>
      <w:sz w:val="21"/>
      <w:lang w:val="en-US" w:eastAsia="zh-CN" w:bidi="ar-SA"/>
    </w:rPr>
  </w:style>
  <w:style w:type="character" w:styleId="1683" w:customStyle="1">
    <w:name w:val="htd0"/>
    <w:uiPriority w:val="0"/>
    <w:qFormat/>
  </w:style>
  <w:style w:type="paragraph" w:styleId="1684" w:customStyle="1">
    <w:name w:val="技术正文（深信服）"/>
    <w:basedOn w:val="1450"/>
    <w:uiPriority w:val="0"/>
    <w:qFormat/>
    <w:pPr>
      <w:ind w:firstLine="480"/>
      <w:spacing w:line="360" w:lineRule="auto"/>
    </w:pPr>
    <w:rPr>
      <w:sz w:val="24"/>
      <w:szCs w:val="20"/>
    </w:rPr>
  </w:style>
  <w:style w:type="paragraph" w:styleId="1685" w:customStyle="1">
    <w:name w:val="普通(网站)1"/>
    <w:basedOn w:val="1450"/>
    <w:uiPriority w:val="0"/>
    <w:qFormat/>
    <w:pPr>
      <w:jc w:val="left"/>
      <w:spacing w:before="100" w:beforeAutospacing="1" w:after="100" w:afterAutospacing="1"/>
      <w:widowControl/>
    </w:pPr>
    <w:rPr>
      <w:rFonts w:ascii="宋体" w:hAnsi="宋体" w:cs="宋体"/>
      <w:color w:val="000000"/>
      <w:sz w:val="24"/>
    </w:rPr>
  </w:style>
  <w:style w:type="paragraph" w:styleId="1686" w:customStyle="1">
    <w:name w:val="列出段落11"/>
    <w:basedOn w:val="1450"/>
    <w:uiPriority w:val="34"/>
    <w:qFormat/>
    <w:pPr>
      <w:ind w:firstLine="420"/>
    </w:pPr>
  </w:style>
  <w:style w:type="paragraph" w:styleId="1687" w:customStyle="1">
    <w:name w:val="样式 首行缩进:  2 字符"/>
    <w:basedOn w:val="1450"/>
    <w:uiPriority w:val="0"/>
    <w:qFormat/>
    <w:pPr>
      <w:ind w:firstLine="480"/>
    </w:pPr>
    <w:rPr>
      <w:rFonts w:cs="宋体"/>
      <w:szCs w:val="20"/>
    </w:rPr>
  </w:style>
  <w:style w:type="paragraph" w:styleId="1688" w:customStyle="1">
    <w:name w:val="列表段落1"/>
    <w:basedOn w:val="1450"/>
    <w:uiPriority w:val="34"/>
    <w:qFormat/>
    <w:pPr>
      <w:ind w:firstLine="420"/>
    </w:pPr>
    <w:rPr>
      <w:rFonts w:ascii="Calibri" w:hAnsi="Calibri"/>
      <w:szCs w:val="22"/>
    </w:rPr>
  </w:style>
  <w:style w:type="character" w:styleId="1689" w:customStyle="1">
    <w:name w:val="NormalCharacter1"/>
    <w:uiPriority w:val="0"/>
    <w:semiHidden/>
    <w:qFormat/>
  </w:style>
  <w:style w:type="paragraph" w:styleId="1690" w:customStyle="1">
    <w:name w:val="Normal_0"/>
    <w:uiPriority w:val="0"/>
    <w:qFormat/>
    <w:rPr>
      <w:rFonts w:ascii="Times New Roman" w:hAnsi="Times New Roman" w:eastAsia="Times New Roman" w:cs="Times New Roman"/>
      <w:sz w:val="24"/>
      <w:szCs w:val="24"/>
      <w:lang w:val="en-US" w:eastAsia="zh-CN" w:bidi="ar-SA"/>
    </w:rPr>
  </w:style>
  <w:style w:type="paragraph" w:styleId="1691"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paragraph" w:styleId="1692" w:customStyle="1">
    <w:name w:val="TOC 标题2"/>
    <w:basedOn w:val="1641"/>
    <w:next w:val="1450"/>
    <w:uiPriority w:val="39"/>
    <w:qFormat/>
    <w:pPr>
      <w:keepLines/>
      <w:spacing w:before="240" w:line="259" w:lineRule="auto"/>
      <w:widowControl/>
      <w:outlineLvl w:val="9"/>
    </w:pPr>
    <w:rPr>
      <w:rFonts w:ascii="等线 Light" w:hAnsi="等线 Light" w:eastAsia="等线 Light"/>
      <w:color w:val="2f5496"/>
      <w:sz w:val="32"/>
      <w:szCs w:val="32"/>
    </w:rPr>
  </w:style>
  <w:style w:type="paragraph" w:styleId="1693"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paragraph" w:styleId="1694"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695" w:customStyle="1">
    <w:name w:val="Table Paragraph"/>
    <w:basedOn w:val="1450"/>
    <w:uiPriority w:val="1"/>
    <w:qFormat/>
    <w:rPr>
      <w:rFonts w:ascii="宋体" w:hAnsi="宋体" w:cs="宋体"/>
      <w:lang w:val="zh-CN" w:bidi="zh-CN"/>
    </w:rPr>
  </w:style>
  <w:style w:type="character" w:styleId="1696" w:customStyle="1">
    <w:name w:val="未处理的提及1"/>
    <w:uiPriority w:val="99"/>
    <w:unhideWhenUsed/>
    <w:qFormat/>
    <w:rPr>
      <w:color w:val="605e5c"/>
      <w:shd w:val="clear" w:color="auto" w:fill="e1dfdd"/>
    </w:rPr>
  </w:style>
  <w:style w:type="paragraph" w:styleId="1697" w:customStyle="1">
    <w:name w:val="Normal_1"/>
    <w:uiPriority w:val="0"/>
    <w:qFormat/>
    <w:rPr>
      <w:rFonts w:ascii="Times New Roman" w:hAnsi="Times New Roman" w:eastAsia="Times New Roman" w:cs="Times New Roman"/>
      <w:sz w:val="24"/>
      <w:szCs w:val="24"/>
      <w:lang w:val="en-US" w:eastAsia="zh-CN" w:bidi="ar-SA"/>
    </w:rPr>
  </w:style>
  <w:style w:type="paragraph" w:styleId="1698" w:customStyle="1">
    <w:name w:val="正文-奇安信"/>
    <w:basedOn w:val="1450"/>
    <w:uiPriority w:val="0"/>
    <w:qFormat/>
    <w:pPr>
      <w:ind w:firstLine="420"/>
      <w:spacing w:line="360" w:lineRule="auto"/>
    </w:pPr>
    <w:rPr>
      <w:rFonts w:eastAsia="仿宋"/>
      <w:sz w:val="24"/>
      <w:szCs w:val="20"/>
    </w:rPr>
  </w:style>
  <w:style w:type="paragraph" w:styleId="1699" w:customStyle="1">
    <w:name w:val="Normal_3"/>
    <w:uiPriority w:val="0"/>
    <w:qFormat/>
    <w:rPr>
      <w:rFonts w:ascii="Times New Roman" w:hAnsi="Times New Roman" w:eastAsia="Times New Roman" w:cs="Times New Roman"/>
      <w:sz w:val="24"/>
      <w:szCs w:val="24"/>
      <w:lang w:val="en-US" w:eastAsia="zh-CN" w:bidi="ar-SA"/>
    </w:rPr>
  </w:style>
  <w:style w:type="paragraph" w:styleId="1700" w:customStyle="1">
    <w:name w:val="表格正文2"/>
    <w:basedOn w:val="1450"/>
    <w:uiPriority w:val="0"/>
    <w:qFormat/>
    <w:pPr>
      <w:keepNext/>
      <w:widowControl/>
    </w:pPr>
    <w:rPr>
      <w:rFonts w:cs="宋体"/>
      <w:color w:val="000000"/>
      <w:szCs w:val="21"/>
    </w:rPr>
  </w:style>
  <w:style w:type="paragraph" w:styleId="1701" w:customStyle="1">
    <w:name w:val="首行缩进"/>
    <w:basedOn w:val="1450"/>
    <w:uiPriority w:val="0"/>
    <w:qFormat/>
    <w:pPr>
      <w:ind w:firstLine="480"/>
      <w:jc w:val="left"/>
      <w:spacing w:line="360" w:lineRule="auto"/>
    </w:pPr>
    <w:rPr>
      <w:rFonts w:ascii="宋体" w:hAnsi="宋体" w:cs="宋体"/>
      <w:sz w:val="24"/>
    </w:rPr>
  </w:style>
  <w:style w:type="character" w:styleId="1702" w:customStyle="1">
    <w:name w:val="font51"/>
    <w:uiPriority w:val="0"/>
    <w:qFormat/>
    <w:rPr>
      <w:rFonts w:hint="eastAsia" w:ascii="宋体" w:hAnsi="宋体" w:eastAsia="宋体" w:cs="宋体"/>
      <w:color w:val="000000"/>
      <w:sz w:val="20"/>
      <w:szCs w:val="20"/>
      <w:u w:val="none"/>
      <w:vertAlign w:val="superscript"/>
    </w:rPr>
  </w:style>
  <w:style w:type="paragraph" w:styleId="1703" w:customStyle="1">
    <w:name w:val="样式 首行缩进:  0 字符"/>
    <w:basedOn w:val="1450"/>
    <w:uiPriority w:val="0"/>
    <w:qFormat/>
    <w:pPr>
      <w:ind w:firstLine="200"/>
      <w:spacing w:line="360" w:lineRule="auto"/>
    </w:pPr>
    <w:rPr>
      <w:rFonts w:cs="宋体"/>
      <w:sz w:val="24"/>
      <w:szCs w:val="20"/>
    </w:rPr>
  </w:style>
  <w:style w:type="paragraph" w:styleId="1704" w:customStyle="1">
    <w:name w:val="列出段落3"/>
    <w:basedOn w:val="1450"/>
    <w:uiPriority w:val="99"/>
    <w:qFormat/>
    <w:pPr>
      <w:ind w:firstLine="420"/>
    </w:pPr>
    <w:rPr>
      <w:rFonts w:ascii="Calibri" w:hAnsi="Calibri"/>
      <w:szCs w:val="22"/>
    </w:rPr>
  </w:style>
  <w:style w:type="table" w:styleId="1705" w:customStyle="1">
    <w:name w:val="Table Normal"/>
    <w:uiPriority w:val="0"/>
    <w:unhideWhenUsed/>
    <w:qFormat/>
    <w:tblPr>
      <w:tblCellMar>
        <w:left w:w="0" w:type="dxa"/>
        <w:top w:w="0" w:type="dxa"/>
        <w:right w:w="0" w:type="dxa"/>
        <w:bottom w:w="0" w:type="dxa"/>
      </w:tblCellMar>
    </w:tblPr>
  </w:style>
  <w:style w:type="paragraph" w:styleId="1706" w:customStyle="1">
    <w:name w:val="WPSOffice手动目录 1"/>
    <w:uiPriority w:val="0"/>
    <w:qFormat/>
    <w:rPr>
      <w:rFonts w:ascii="Times New Roman" w:hAnsi="Times New Roman" w:eastAsia="宋体" w:cs="Times New Roman"/>
      <w:lang w:val="en-US" w:eastAsia="zh-CN" w:bidi="ar-SA"/>
    </w:rPr>
  </w:style>
  <w:style w:type="paragraph" w:styleId="1707">
    <w:name w:val="List Paragraph"/>
    <w:basedOn w:val="1450"/>
    <w:uiPriority w:val="0"/>
    <w:qFormat/>
    <w:pPr>
      <w:ind w:firstLine="420"/>
    </w:pPr>
  </w:style>
  <w:style w:type="paragraph" w:styleId="1708" w:customStyle="1">
    <w:name w:val="Normal_6"/>
    <w:uiPriority w:val="0"/>
    <w:qFormat/>
    <w:rPr>
      <w:rFonts w:ascii="Times New Roman" w:hAnsi="Times New Roman" w:eastAsia="Times New Roman" w:cs="Times New Roman"/>
      <w:sz w:val="24"/>
      <w:szCs w:val="24"/>
      <w:lang w:val="en-US" w:eastAsia="zh-CN" w:bidi="ar-SA"/>
    </w:rPr>
  </w:style>
  <w:style w:type="paragraph" w:styleId="1709" w:customStyle="1">
    <w:name w:val="Normal_2"/>
    <w:uiPriority w:val="0"/>
    <w:qFormat/>
    <w:rPr>
      <w:rFonts w:ascii="Times New Roman" w:hAnsi="Times New Roman" w:eastAsia="Times New Roman" w:cs="Times New Roman"/>
      <w:sz w:val="24"/>
      <w:szCs w:val="24"/>
      <w:lang w:val="en-US" w:eastAsia="zh-CN" w:bidi="ar-SA"/>
    </w:rPr>
  </w:style>
  <w:style w:type="paragraph" w:styleId="1710" w:customStyle="1">
    <w:name w:val="Table Text"/>
    <w:basedOn w:val="1450"/>
    <w:uiPriority w:val="0"/>
    <w:semiHidden/>
    <w:qFormat/>
    <w:rPr>
      <w:rFonts w:ascii="宋体" w:hAnsi="宋体" w:cs="宋体"/>
      <w:sz w:val="24"/>
      <w:lang w:eastAsia="en-US"/>
    </w:rPr>
  </w:style>
  <w:style w:type="character" w:styleId="1711" w:customStyle="1">
    <w:name w:val="font21"/>
    <w:basedOn w:val="1460"/>
    <w:uiPriority w:val="0"/>
    <w:qFormat/>
    <w:rPr>
      <w:rFonts w:ascii="宋体" w:hAnsi="宋体" w:eastAsia="宋体" w:cs="宋体"/>
      <w:b/>
      <w:bCs/>
      <w:color w:val="000000"/>
      <w:sz w:val="18"/>
      <w:szCs w:val="18"/>
      <w:u w:val="none"/>
    </w:rPr>
  </w:style>
  <w:style w:type="character" w:styleId="1712" w:customStyle="1">
    <w:name w:val="font31"/>
    <w:basedOn w:val="1460"/>
    <w:uiPriority w:val="0"/>
    <w:qFormat/>
    <w:rPr>
      <w:rFonts w:ascii="宋体" w:hAnsi="宋体" w:eastAsia="宋体" w:cs="宋体"/>
      <w:color w:val="000000"/>
      <w:sz w:val="18"/>
      <w:szCs w:val="18"/>
      <w:u w:val="none"/>
    </w:rPr>
  </w:style>
  <w:style w:type="paragraph" w:styleId="1713" w:customStyle="1">
    <w:name w:val="Normal_8"/>
    <w:uiPriority w:val="0"/>
    <w:qFormat/>
    <w:rPr>
      <w:rFonts w:ascii="Times New Roman" w:hAnsi="Times New Roman" w:eastAsia="Times New Roman" w:cs="Times New Roman"/>
      <w:sz w:val="24"/>
      <w:szCs w:val="24"/>
      <w:lang w:val="en-US" w:eastAsia="zh-CN" w:bidi="ar-SA"/>
    </w:rPr>
  </w:style>
  <w:style w:type="paragraph" w:styleId="1714"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1715" w:customStyle="1">
    <w:name w:val="正文文本11"/>
    <w:basedOn w:val="1450"/>
    <w:uiPriority w:val="99"/>
    <w:qFormat/>
    <w:rPr>
      <w:sz w:val="20"/>
      <w:lang w:bidi="mn-Mong-CN"/>
    </w:rPr>
  </w:style>
  <w:style w:type="paragraph" w:styleId="1716" w:customStyle="1">
    <w:name w:val="Normal_28"/>
    <w:uiPriority w:val="0"/>
    <w:qFormat/>
    <w:rPr>
      <w:rFonts w:ascii="Times New Roman" w:hAnsi="Times New Roman" w:eastAsia="Times New Roman" w:cs="Times New Roman"/>
      <w:sz w:val="24"/>
      <w:szCs w:val="24"/>
      <w:lang w:val="zh-CN" w:eastAsia="zh-CN" w:bidi="ar-SA"/>
    </w:rPr>
  </w:style>
  <w:style w:type="paragraph" w:styleId="1717" w:customStyle="1">
    <w:name w:val="Normal_31"/>
    <w:uiPriority w:val="0"/>
    <w:qFormat/>
    <w:pPr>
      <w:jc w:val="both"/>
      <w:widowControl w:val="off"/>
    </w:pPr>
    <w:rPr>
      <w:rFonts w:ascii="Calibri" w:hAnsi="Calibri" w:eastAsia="宋体" w:cs="Times New Roman"/>
      <w:sz w:val="21"/>
      <w:szCs w:val="22"/>
      <w:lang w:val="en-US" w:eastAsia="zh-CN" w:bidi="ar-SA"/>
    </w:rPr>
  </w:style>
  <w:style w:type="character" w:styleId="1718" w:customStyle="1">
    <w:name w:val="批注文字 字符"/>
    <w:basedOn w:val="1460"/>
    <w:link w:val="1465"/>
    <w:uiPriority w:val="99"/>
    <w:qFormat/>
    <w:rPr>
      <w:sz w:val="21"/>
      <w:szCs w:val="24"/>
    </w:rPr>
  </w:style>
  <w:style w:type="character" w:styleId="1719" w:customStyle="1">
    <w:name w:val="批注主题 字符"/>
    <w:basedOn w:val="1718"/>
    <w:link w:val="1484"/>
    <w:uiPriority w:val="99"/>
    <w:semiHidden/>
    <w:qFormat/>
    <w:rPr>
      <w:b/>
      <w:bCs/>
      <w:sz w:val="21"/>
      <w:szCs w:val="24"/>
    </w:rPr>
  </w:style>
  <w:style w:type="paragraph" w:styleId="1720" w:customStyle="1">
    <w:name w:val="Normal_20"/>
    <w:uiPriority w:val="0"/>
    <w:qFormat/>
    <w:rPr>
      <w:rFonts w:ascii="Times New Roman" w:hAnsi="Times New Roman" w:eastAsia="Times New Roman" w:cs="Times New Roman"/>
      <w:sz w:val="24"/>
      <w:szCs w:val="24"/>
      <w:lang w:val="en-US" w:eastAsia="zh-CN" w:bidi="ar-SA"/>
    </w:rPr>
  </w:style>
  <w:style w:type="paragraph" w:styleId="1721" w:customStyle="1">
    <w:name w:val="footer1"/>
    <w:basedOn w:val="1450"/>
    <w:uiPriority w:val="0"/>
    <w:qFormat/>
    <w:pPr>
      <w:tabs>
        <w:tab w:val="center" w:pos="4153" w:leader="none"/>
        <w:tab w:val="right" w:pos="8306" w:leader="none"/>
      </w:tabs>
    </w:pPr>
    <w:rPr>
      <w:sz w:val="18"/>
    </w:rPr>
  </w:style>
  <w:style w:type="paragraph" w:styleId="1722" w:customStyle="1">
    <w:name w:val="Normal_21"/>
    <w:uiPriority w:val="0"/>
    <w:qFormat/>
    <w:rPr>
      <w:rFonts w:ascii="Times New Roman" w:hAnsi="Times New Roman" w:eastAsia="Times New Roman" w:cs="Times New Roman"/>
      <w:sz w:val="24"/>
      <w:szCs w:val="24"/>
      <w:lang w:val="en-US" w:eastAsia="zh-CN" w:bidi="ar-SA"/>
    </w:rPr>
  </w:style>
  <w:style w:type="numbering" w:styleId="10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footer" Target="footer7.xml" /><Relationship Id="rId27" Type="http://schemas.openxmlformats.org/officeDocument/2006/relationships/footer" Target="footer8.xml" /><Relationship Id="rId28" Type="http://schemas.openxmlformats.org/officeDocument/2006/relationships/footer" Target="footer9.xml" /><Relationship Id="rId29" Type="http://schemas.openxmlformats.org/officeDocument/2006/relationships/footer" Target="footer10.xml" /><Relationship Id="rId30" Type="http://schemas.openxmlformats.org/officeDocument/2006/relationships/footer" Target="footer11.xml" /><Relationship Id="rId31" Type="http://schemas.openxmlformats.org/officeDocument/2006/relationships/footer" Target="footer12.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footer" Target="footer15.xml" /><Relationship Id="rId35" Type="http://schemas.openxmlformats.org/officeDocument/2006/relationships/footer" Target="footer16.xml" /><Relationship Id="rId36" Type="http://schemas.openxmlformats.org/officeDocument/2006/relationships/footer" Target="footer17.xml" /><Relationship Id="rId37" Type="http://schemas.openxmlformats.org/officeDocument/2006/relationships/footer" Target="footer18.xml" /><Relationship Id="rId38" Type="http://schemas.openxmlformats.org/officeDocument/2006/relationships/footer" Target="footer19.xml" /><Relationship Id="rId39" Type="http://schemas.openxmlformats.org/officeDocument/2006/relationships/footer" Target="footer20.xml" /><Relationship Id="rId40" Type="http://schemas.openxmlformats.org/officeDocument/2006/relationships/footer" Target="footer21.xml" /><Relationship Id="rId41" Type="http://schemas.openxmlformats.org/officeDocument/2006/relationships/footer" Target="footer22.xml" /><Relationship Id="rId4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刘歆雨</cp:lastModifiedBy>
  <cp:revision>4</cp:revision>
  <dcterms:created xsi:type="dcterms:W3CDTF">2024-09-02T08:06:00Z</dcterms:created>
  <dcterms:modified xsi:type="dcterms:W3CDTF">2025-09-08T06:15:50Z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46749E5F558B47428A37B687423EEFBF_13</vt:lpwstr>
  </property>
  <property fmtid="{D5CDD505-2E9C-101B-9397-08002B2CF9AE}" pid="4" name="KSOTemplateDocerSaveRecord">
    <vt:lpwstr>eyJoZGlkIjoiODYyNjIzMDQzMGEzNWE3MmVlYjY3Mzg5YWZkNWJmNzEiLCJ1c2VySWQiOiIxMTYxMjU4NjkyIn0=</vt:lpwstr>
  </property>
</Properties>
</file>